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Pr="008E1744" w:rsidRDefault="00F363D3" w:rsidP="00FB0DA1">
      <w:pPr>
        <w:spacing w:after="120"/>
        <w:jc w:val="right"/>
      </w:pPr>
      <w:r w:rsidRPr="008E1744">
        <w:rPr>
          <w:noProof/>
        </w:rPr>
        <mc:AlternateContent>
          <mc:Choice Requires="wps">
            <w:drawing>
              <wp:anchor distT="45720" distB="45720" distL="114300" distR="114300" simplePos="0" relativeHeight="251659264" behindDoc="0" locked="0" layoutInCell="1" allowOverlap="1" wp14:anchorId="0D440E05" wp14:editId="195DC2CB">
                <wp:simplePos x="0" y="0"/>
                <wp:positionH relativeFrom="margin">
                  <wp:posOffset>19685</wp:posOffset>
                </wp:positionH>
                <wp:positionV relativeFrom="paragraph">
                  <wp:posOffset>35560</wp:posOffset>
                </wp:positionV>
                <wp:extent cx="2446020" cy="327660"/>
                <wp:effectExtent l="0" t="0" r="1143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2766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55pt;margin-top:2.8pt;width:192.6pt;height:2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sidRPr="008E1744">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4EB5791A" w14:textId="18C08150" w:rsidR="0048536E" w:rsidRPr="008E1744" w:rsidRDefault="003033E8" w:rsidP="003A1FB3">
      <w:pPr>
        <w:spacing w:line="360" w:lineRule="auto"/>
        <w:rPr>
          <w:rFonts w:ascii="Arial" w:hAnsi="Arial" w:cs="Arial"/>
        </w:rPr>
      </w:pPr>
      <w:r w:rsidRPr="008E1744">
        <w:rPr>
          <w:rFonts w:ascii="Arial" w:hAnsi="Arial" w:cs="Arial"/>
        </w:rPr>
        <w:t xml:space="preserve">Korrektur oder </w:t>
      </w:r>
      <w:r w:rsidR="008A1A57" w:rsidRPr="008E1744">
        <w:rPr>
          <w:rFonts w:ascii="Arial" w:hAnsi="Arial" w:cs="Arial"/>
        </w:rPr>
        <w:t>Vollbremse</w:t>
      </w:r>
      <w:r w:rsidRPr="008E1744">
        <w:rPr>
          <w:rFonts w:ascii="Arial" w:hAnsi="Arial" w:cs="Arial"/>
        </w:rPr>
        <w:t>?</w:t>
      </w:r>
      <w:r w:rsidR="0048536E" w:rsidRPr="008E1744">
        <w:rPr>
          <w:rFonts w:ascii="Arial" w:hAnsi="Arial" w:cs="Arial"/>
        </w:rPr>
        <w:t xml:space="preserve"> </w:t>
      </w:r>
    </w:p>
    <w:p w14:paraId="136B5EB5" w14:textId="08B6513B" w:rsidR="0048536E" w:rsidRPr="008E1744" w:rsidRDefault="002D0E4A" w:rsidP="003A1FB3">
      <w:pPr>
        <w:spacing w:line="360" w:lineRule="auto"/>
        <w:rPr>
          <w:rFonts w:ascii="Arial" w:hAnsi="Arial" w:cs="Arial"/>
          <w:b/>
          <w:bCs/>
          <w:sz w:val="36"/>
          <w:szCs w:val="36"/>
        </w:rPr>
      </w:pPr>
      <w:r w:rsidRPr="008E1744">
        <w:rPr>
          <w:rFonts w:ascii="Arial" w:hAnsi="Arial" w:cs="Arial"/>
          <w:b/>
          <w:bCs/>
          <w:sz w:val="36"/>
          <w:szCs w:val="36"/>
        </w:rPr>
        <w:t>Bundesregierung verschenkt das</w:t>
      </w:r>
      <w:r w:rsidR="008A1A57" w:rsidRPr="008E1744">
        <w:rPr>
          <w:rFonts w:ascii="Arial" w:hAnsi="Arial" w:cs="Arial"/>
          <w:b/>
          <w:bCs/>
          <w:sz w:val="36"/>
          <w:szCs w:val="36"/>
        </w:rPr>
        <w:t xml:space="preserve"> Potenzial von </w:t>
      </w:r>
      <w:r w:rsidR="0048536E" w:rsidRPr="008E1744">
        <w:rPr>
          <w:rFonts w:ascii="Arial" w:hAnsi="Arial" w:cs="Arial"/>
          <w:b/>
          <w:bCs/>
          <w:sz w:val="36"/>
          <w:szCs w:val="36"/>
        </w:rPr>
        <w:t>Photovoltaik auf Baggerseen</w:t>
      </w:r>
    </w:p>
    <w:p w14:paraId="32088E33" w14:textId="296400F8" w:rsidR="00B6165A" w:rsidRPr="008E1744" w:rsidRDefault="008A1A57" w:rsidP="00B6165A">
      <w:pPr>
        <w:rPr>
          <w:rFonts w:ascii="Arial" w:hAnsi="Arial" w:cs="Arial"/>
          <w:b/>
          <w:bCs/>
        </w:rPr>
      </w:pPr>
      <w:r w:rsidRPr="008E1744">
        <w:rPr>
          <w:rFonts w:ascii="Arial" w:hAnsi="Arial" w:cs="Arial"/>
          <w:b/>
          <w:bCs/>
          <w:lang w:eastAsia="de-DE"/>
        </w:rPr>
        <w:t xml:space="preserve">Will die Ampel-Koalition nun den Ausbau der Erneuerbaren Energien – oder nicht? </w:t>
      </w:r>
      <w:r w:rsidR="001D5477" w:rsidRPr="008E1744">
        <w:rPr>
          <w:rFonts w:ascii="Arial" w:hAnsi="Arial" w:cs="Arial"/>
          <w:b/>
          <w:bCs/>
          <w:lang w:eastAsia="de-DE"/>
        </w:rPr>
        <w:t xml:space="preserve">Der Kabinettsbeschluss vom 6. April 2022, auch bekannt als </w:t>
      </w:r>
      <w:r w:rsidR="001D5477" w:rsidRPr="008E1744">
        <w:rPr>
          <w:rFonts w:ascii="Arial" w:hAnsi="Arial" w:cs="Arial"/>
          <w:b/>
          <w:bCs/>
        </w:rPr>
        <w:t xml:space="preserve">„Osterpaket“ der Bundesregierung, </w:t>
      </w:r>
      <w:r w:rsidR="001D5477" w:rsidRPr="008E1744">
        <w:rPr>
          <w:rFonts w:ascii="Arial" w:hAnsi="Arial" w:cs="Arial"/>
          <w:b/>
          <w:bCs/>
          <w:lang w:eastAsia="de-DE"/>
        </w:rPr>
        <w:t xml:space="preserve">wurde nach gründlicher Prüfung durch den Bundesverband Mineralische Rohstoffe, MIRO, im Hinblick auf den Ausbau der Photovoltaik (PV) auf Baggerseen bereits vor einigen Wochen kritisch bewertet. </w:t>
      </w:r>
      <w:r w:rsidRPr="008E1744">
        <w:rPr>
          <w:rFonts w:ascii="Arial" w:hAnsi="Arial" w:cs="Arial"/>
          <w:b/>
          <w:bCs/>
          <w:lang w:eastAsia="de-DE"/>
        </w:rPr>
        <w:t xml:space="preserve">Aber noch immer sind die Hürden für </w:t>
      </w:r>
      <w:r w:rsidR="00C22899" w:rsidRPr="008E1744">
        <w:rPr>
          <w:rFonts w:ascii="Arial" w:hAnsi="Arial" w:cs="Arial"/>
          <w:b/>
          <w:bCs/>
          <w:lang w:eastAsia="de-DE"/>
        </w:rPr>
        <w:t xml:space="preserve">schwimmende </w:t>
      </w:r>
      <w:r w:rsidRPr="008E1744">
        <w:rPr>
          <w:rFonts w:ascii="Arial" w:hAnsi="Arial" w:cs="Arial"/>
          <w:b/>
          <w:bCs/>
          <w:lang w:eastAsia="de-DE"/>
        </w:rPr>
        <w:t xml:space="preserve">PV auf Baggerseen nicht ausgeräumt. </w:t>
      </w:r>
      <w:r w:rsidR="00C22899" w:rsidRPr="008E1744">
        <w:rPr>
          <w:rFonts w:ascii="Arial" w:hAnsi="Arial" w:cs="Arial"/>
          <w:b/>
          <w:bCs/>
          <w:lang w:eastAsia="de-DE"/>
        </w:rPr>
        <w:t>Die Verhandlungen im Deutschen Bundestag sollten hier endlich bessere Ergebnisse bringen.</w:t>
      </w:r>
    </w:p>
    <w:p w14:paraId="053349D4" w14:textId="77777777" w:rsidR="00B6165A" w:rsidRPr="008E1744" w:rsidRDefault="00B6165A" w:rsidP="00B6165A">
      <w:pPr>
        <w:rPr>
          <w:rFonts w:ascii="Arial" w:hAnsi="Arial" w:cs="Arial"/>
          <w:b/>
          <w:bCs/>
        </w:rPr>
      </w:pPr>
    </w:p>
    <w:p w14:paraId="44530E27" w14:textId="247E4500" w:rsidR="008A1A57" w:rsidRPr="008E1744" w:rsidRDefault="00B6165A" w:rsidP="00731774">
      <w:pPr>
        <w:spacing w:line="276" w:lineRule="auto"/>
        <w:rPr>
          <w:rFonts w:ascii="Arial" w:hAnsi="Arial" w:cs="Arial"/>
        </w:rPr>
      </w:pPr>
      <w:r w:rsidRPr="008E1744">
        <w:rPr>
          <w:rFonts w:ascii="Arial" w:hAnsi="Arial" w:cs="Arial"/>
        </w:rPr>
        <w:t xml:space="preserve">Auf zahlreichen dezentral gelegenen Baggerseen wäre es </w:t>
      </w:r>
      <w:r w:rsidR="00C32B49" w:rsidRPr="008E1744">
        <w:rPr>
          <w:rFonts w:ascii="Arial" w:hAnsi="Arial" w:cs="Arial"/>
        </w:rPr>
        <w:t>schon während und auch nach</w:t>
      </w:r>
      <w:r w:rsidRPr="008E1744">
        <w:rPr>
          <w:rFonts w:ascii="Arial" w:hAnsi="Arial" w:cs="Arial"/>
        </w:rPr>
        <w:t xml:space="preserve"> der Sand- und Kiesgewinnung möglich, schwimmende PV-Anlagen zu installieren. </w:t>
      </w:r>
      <w:r w:rsidR="00731774" w:rsidRPr="008E1744">
        <w:rPr>
          <w:rFonts w:ascii="Arial" w:hAnsi="Arial" w:cs="Arial"/>
        </w:rPr>
        <w:t xml:space="preserve">Viele Unternehmen der Gesteinsindustrie sind bereit, entsprechend zu investieren und einen Beitrag zum </w:t>
      </w:r>
      <w:r w:rsidR="006941EB" w:rsidRPr="008E1744">
        <w:rPr>
          <w:rFonts w:ascii="Arial" w:hAnsi="Arial" w:cs="Arial"/>
        </w:rPr>
        <w:t>flächendeckenden</w:t>
      </w:r>
      <w:r w:rsidR="00D6542B" w:rsidRPr="008E1744">
        <w:rPr>
          <w:rFonts w:ascii="Arial" w:hAnsi="Arial" w:cs="Arial"/>
        </w:rPr>
        <w:t xml:space="preserve"> </w:t>
      </w:r>
      <w:r w:rsidR="00731774" w:rsidRPr="008E1744">
        <w:rPr>
          <w:rFonts w:ascii="Arial" w:hAnsi="Arial" w:cs="Arial"/>
        </w:rPr>
        <w:t>Ausbau der Erneuerbaren Energien zu leisten.</w:t>
      </w:r>
    </w:p>
    <w:p w14:paraId="03E46E59" w14:textId="35F8D52A" w:rsidR="008A1A57" w:rsidRPr="008E1744" w:rsidRDefault="008A1A57" w:rsidP="008A1A57">
      <w:pPr>
        <w:spacing w:line="276" w:lineRule="auto"/>
        <w:rPr>
          <w:rFonts w:ascii="Arial" w:hAnsi="Arial" w:cs="Arial"/>
          <w:i/>
          <w:iCs/>
        </w:rPr>
      </w:pPr>
      <w:r w:rsidRPr="008E1744">
        <w:rPr>
          <w:rFonts w:ascii="Arial" w:hAnsi="Arial" w:cs="Arial"/>
        </w:rPr>
        <w:t>J</w:t>
      </w:r>
      <w:r w:rsidR="00D6542B" w:rsidRPr="008E1744">
        <w:rPr>
          <w:rFonts w:ascii="Arial" w:hAnsi="Arial" w:cs="Arial"/>
        </w:rPr>
        <w:t>e</w:t>
      </w:r>
      <w:r w:rsidRPr="008E1744">
        <w:rPr>
          <w:rFonts w:ascii="Arial" w:hAnsi="Arial" w:cs="Arial"/>
        </w:rPr>
        <w:t xml:space="preserve">doch steht </w:t>
      </w:r>
      <w:r w:rsidR="00D6542B" w:rsidRPr="008E1744">
        <w:rPr>
          <w:rFonts w:ascii="Arial" w:hAnsi="Arial" w:cs="Arial"/>
        </w:rPr>
        <w:t>dem Ausbau der schwimmenden PV-Anlagen</w:t>
      </w:r>
      <w:r w:rsidRPr="008E1744">
        <w:rPr>
          <w:rFonts w:ascii="Arial" w:hAnsi="Arial" w:cs="Arial"/>
        </w:rPr>
        <w:t xml:space="preserve"> die </w:t>
      </w:r>
      <w:r w:rsidRPr="008E1744">
        <w:rPr>
          <w:rFonts w:ascii="Arial" w:eastAsia="Times New Roman" w:hAnsi="Arial" w:cs="Arial"/>
        </w:rPr>
        <w:t xml:space="preserve">geplante Änderung </w:t>
      </w:r>
      <w:r w:rsidR="00D6542B" w:rsidRPr="008E1744">
        <w:rPr>
          <w:rFonts w:ascii="Arial" w:eastAsia="Times New Roman" w:hAnsi="Arial" w:cs="Arial"/>
        </w:rPr>
        <w:t>i</w:t>
      </w:r>
      <w:r w:rsidRPr="008E1744">
        <w:rPr>
          <w:rFonts w:ascii="Arial" w:eastAsia="Times New Roman" w:hAnsi="Arial" w:cs="Arial"/>
        </w:rPr>
        <w:t>m Wasserhaushaltsgesetz (Artikel 12 Nr. 3 des Artikelgesetzes)</w:t>
      </w:r>
      <w:r w:rsidR="00D6542B" w:rsidRPr="008E1744">
        <w:rPr>
          <w:rFonts w:ascii="Arial" w:eastAsia="Times New Roman" w:hAnsi="Arial" w:cs="Arial"/>
        </w:rPr>
        <w:t xml:space="preserve"> immer noch entgegen</w:t>
      </w:r>
      <w:r w:rsidRPr="008E1744">
        <w:rPr>
          <w:rFonts w:ascii="Arial" w:eastAsia="Times New Roman" w:hAnsi="Arial" w:cs="Arial"/>
        </w:rPr>
        <w:t xml:space="preserve">. </w:t>
      </w:r>
      <w:r w:rsidR="00D6542B" w:rsidRPr="008E1744">
        <w:rPr>
          <w:rFonts w:ascii="Arial" w:eastAsia="Times New Roman" w:hAnsi="Arial" w:cs="Arial"/>
        </w:rPr>
        <w:t>Die Ampelkoalition o</w:t>
      </w:r>
      <w:r w:rsidRPr="008E1744">
        <w:rPr>
          <w:rFonts w:ascii="Arial" w:eastAsia="Times New Roman" w:hAnsi="Arial" w:cs="Arial"/>
        </w:rPr>
        <w:t xml:space="preserve">rientiert </w:t>
      </w:r>
      <w:r w:rsidR="00D6542B" w:rsidRPr="008E1744">
        <w:rPr>
          <w:rFonts w:ascii="Arial" w:eastAsia="Times New Roman" w:hAnsi="Arial" w:cs="Arial"/>
        </w:rPr>
        <w:t>sich bei</w:t>
      </w:r>
      <w:r w:rsidRPr="008E1744">
        <w:rPr>
          <w:rFonts w:ascii="Arial" w:eastAsia="Times New Roman" w:hAnsi="Arial" w:cs="Arial"/>
        </w:rPr>
        <w:t xml:space="preserve"> </w:t>
      </w:r>
      <w:r w:rsidR="00D6542B" w:rsidRPr="008E1744">
        <w:rPr>
          <w:rFonts w:ascii="Arial" w:eastAsia="Times New Roman" w:hAnsi="Arial" w:cs="Arial"/>
        </w:rPr>
        <w:t xml:space="preserve">der Vorgabe von </w:t>
      </w:r>
      <w:r w:rsidRPr="008E1744">
        <w:rPr>
          <w:rFonts w:ascii="Arial" w:eastAsia="Times New Roman" w:hAnsi="Arial" w:cs="Arial"/>
        </w:rPr>
        <w:t>Abständen und Flächen des Osterpakets</w:t>
      </w:r>
      <w:r w:rsidR="00D6542B" w:rsidRPr="008E1744">
        <w:rPr>
          <w:rFonts w:ascii="Arial" w:eastAsia="Times New Roman" w:hAnsi="Arial" w:cs="Arial"/>
        </w:rPr>
        <w:t xml:space="preserve"> wohl an der</w:t>
      </w:r>
      <w:r w:rsidRPr="008E1744">
        <w:rPr>
          <w:rFonts w:ascii="Arial" w:eastAsia="Times New Roman" w:hAnsi="Arial" w:cs="Arial"/>
        </w:rPr>
        <w:t xml:space="preserve"> „10H-Regel</w:t>
      </w:r>
      <w:r w:rsidR="00D6542B" w:rsidRPr="008E1744">
        <w:rPr>
          <w:rFonts w:ascii="Arial" w:eastAsia="Times New Roman" w:hAnsi="Arial" w:cs="Arial"/>
        </w:rPr>
        <w:t xml:space="preserve"> bei Wind</w:t>
      </w:r>
      <w:r w:rsidRPr="008E1744">
        <w:rPr>
          <w:rFonts w:ascii="Arial" w:eastAsia="Times New Roman" w:hAnsi="Arial" w:cs="Arial"/>
        </w:rPr>
        <w:t xml:space="preserve">“ und </w:t>
      </w:r>
      <w:r w:rsidR="00D6542B" w:rsidRPr="008E1744">
        <w:rPr>
          <w:rFonts w:ascii="Arial" w:eastAsia="Times New Roman" w:hAnsi="Arial" w:cs="Arial"/>
        </w:rPr>
        <w:t xml:space="preserve">löst </w:t>
      </w:r>
      <w:r w:rsidRPr="008E1744">
        <w:rPr>
          <w:rFonts w:ascii="Arial" w:eastAsia="Times New Roman" w:hAnsi="Arial" w:cs="Arial"/>
        </w:rPr>
        <w:t xml:space="preserve">damit ein De-facto-Verbot auf Baggerseen </w:t>
      </w:r>
      <w:r w:rsidR="00D6542B" w:rsidRPr="008E1744">
        <w:rPr>
          <w:rFonts w:ascii="Arial" w:eastAsia="Times New Roman" w:hAnsi="Arial" w:cs="Arial"/>
        </w:rPr>
        <w:t>aus</w:t>
      </w:r>
      <w:r w:rsidRPr="008E1744">
        <w:rPr>
          <w:rFonts w:ascii="Arial" w:eastAsia="Times New Roman" w:hAnsi="Arial" w:cs="Arial"/>
        </w:rPr>
        <w:t>.</w:t>
      </w:r>
      <w:r w:rsidRPr="008E1744">
        <w:rPr>
          <w:rFonts w:ascii="Arial" w:hAnsi="Arial" w:cs="Arial"/>
          <w:i/>
          <w:iCs/>
        </w:rPr>
        <w:t xml:space="preserve"> </w:t>
      </w:r>
    </w:p>
    <w:p w14:paraId="2B06E60F" w14:textId="77777777" w:rsidR="00D6542B" w:rsidRPr="008E1744" w:rsidRDefault="00D6542B" w:rsidP="00D6542B">
      <w:pPr>
        <w:spacing w:line="276" w:lineRule="auto"/>
        <w:rPr>
          <w:rFonts w:ascii="Arial" w:hAnsi="Arial" w:cs="Arial"/>
        </w:rPr>
      </w:pPr>
      <w:r w:rsidRPr="008E1744">
        <w:rPr>
          <w:rFonts w:ascii="Arial" w:hAnsi="Arial" w:cs="Arial"/>
        </w:rPr>
        <w:t>Dieses Verwirrspiel mit unklarem Ausgang wirft allerhand Fragen auf. Im Gegensatz zu den Beteuerungen der Bundesregierung, alles für das Gelingen der Energiewende gemäß EEG zu tun, scheint es, als würde Floating-PV in „Teppichhändlerrunden“ geopfert. Zur Einordnung: Mit dem Verzicht von PV auf Wasserflächen verschwindet ein Potenzial von 20 Gigawatt (</w:t>
      </w:r>
      <w:proofErr w:type="spellStart"/>
      <w:r w:rsidRPr="008E1744">
        <w:rPr>
          <w:rFonts w:ascii="Arial" w:hAnsi="Arial" w:cs="Arial"/>
        </w:rPr>
        <w:t>peak</w:t>
      </w:r>
      <w:proofErr w:type="spellEnd"/>
      <w:r w:rsidRPr="008E1744">
        <w:rPr>
          <w:rFonts w:ascii="Arial" w:hAnsi="Arial" w:cs="Arial"/>
        </w:rPr>
        <w:t xml:space="preserve">) aus dem Spektrum der Möglichkeiten. Im </w:t>
      </w:r>
      <w:r w:rsidRPr="008E1744">
        <w:rPr>
          <w:rFonts w:ascii="Arial" w:eastAsia="Times New Roman" w:hAnsi="Arial" w:cs="Arial"/>
        </w:rPr>
        <w:t xml:space="preserve">Bundestag soll das Thema am 7. oder 8. Juli 2022 in 2./3. Lesung behandelt werden. Zu befürchten ist, dass die Ampelkoalitionäre vom ursprünglichen Kabinettsbeschluss nicht abweichen werden. </w:t>
      </w:r>
    </w:p>
    <w:p w14:paraId="7DB90849" w14:textId="3B09D2A1" w:rsidR="00B6165A" w:rsidRPr="008E1744" w:rsidRDefault="00B6165A" w:rsidP="00731774">
      <w:pPr>
        <w:spacing w:line="276" w:lineRule="auto"/>
        <w:rPr>
          <w:rFonts w:ascii="Arial" w:hAnsi="Arial" w:cs="Arial"/>
        </w:rPr>
      </w:pPr>
      <w:r w:rsidRPr="008E1744">
        <w:rPr>
          <w:rFonts w:ascii="Arial" w:hAnsi="Arial" w:cs="Arial"/>
        </w:rPr>
        <w:t>Zusätzlich attraktiv w</w:t>
      </w:r>
      <w:r w:rsidR="006941EB" w:rsidRPr="008E1744">
        <w:rPr>
          <w:rFonts w:ascii="Arial" w:hAnsi="Arial" w:cs="Arial"/>
        </w:rPr>
        <w:t>är</w:t>
      </w:r>
      <w:r w:rsidRPr="008E1744">
        <w:rPr>
          <w:rFonts w:ascii="Arial" w:hAnsi="Arial" w:cs="Arial"/>
        </w:rPr>
        <w:t xml:space="preserve">en </w:t>
      </w:r>
      <w:r w:rsidR="0056643E" w:rsidRPr="008E1744">
        <w:rPr>
          <w:rFonts w:ascii="Arial" w:hAnsi="Arial" w:cs="Arial"/>
        </w:rPr>
        <w:t>solche</w:t>
      </w:r>
      <w:r w:rsidRPr="008E1744">
        <w:rPr>
          <w:rFonts w:ascii="Arial" w:hAnsi="Arial" w:cs="Arial"/>
        </w:rPr>
        <w:t xml:space="preserve"> Investitionen</w:t>
      </w:r>
      <w:r w:rsidR="0056643E" w:rsidRPr="008E1744">
        <w:rPr>
          <w:rFonts w:ascii="Arial" w:hAnsi="Arial" w:cs="Arial"/>
        </w:rPr>
        <w:t>,</w:t>
      </w:r>
      <w:r w:rsidRPr="008E1744">
        <w:rPr>
          <w:rFonts w:ascii="Arial" w:hAnsi="Arial" w:cs="Arial"/>
        </w:rPr>
        <w:t xml:space="preserve"> </w:t>
      </w:r>
      <w:r w:rsidR="0048536E" w:rsidRPr="008E1744">
        <w:rPr>
          <w:rFonts w:ascii="Arial" w:hAnsi="Arial" w:cs="Arial"/>
        </w:rPr>
        <w:t xml:space="preserve">würde </w:t>
      </w:r>
      <w:r w:rsidR="0056643E" w:rsidRPr="008E1744">
        <w:rPr>
          <w:rFonts w:ascii="Arial" w:hAnsi="Arial" w:cs="Arial"/>
        </w:rPr>
        <w:t>die Bundesregierung</w:t>
      </w:r>
      <w:r w:rsidRPr="008E1744">
        <w:rPr>
          <w:rFonts w:ascii="Arial" w:hAnsi="Arial" w:cs="Arial"/>
        </w:rPr>
        <w:t xml:space="preserve"> einem Vorschlag des Bundesrat</w:t>
      </w:r>
      <w:r w:rsidR="0056643E" w:rsidRPr="008E1744">
        <w:rPr>
          <w:rFonts w:ascii="Arial" w:hAnsi="Arial" w:cs="Arial"/>
        </w:rPr>
        <w:t>s</w:t>
      </w:r>
      <w:r w:rsidRPr="008E1744">
        <w:rPr>
          <w:rFonts w:ascii="Arial" w:hAnsi="Arial" w:cs="Arial"/>
        </w:rPr>
        <w:t xml:space="preserve"> </w:t>
      </w:r>
      <w:r w:rsidR="0056643E" w:rsidRPr="008E1744">
        <w:rPr>
          <w:rFonts w:ascii="Arial" w:hAnsi="Arial" w:cs="Arial"/>
        </w:rPr>
        <w:t>folgen</w:t>
      </w:r>
      <w:r w:rsidR="0048536E" w:rsidRPr="008E1744">
        <w:rPr>
          <w:rFonts w:ascii="Arial" w:hAnsi="Arial" w:cs="Arial"/>
        </w:rPr>
        <w:t xml:space="preserve">, der </w:t>
      </w:r>
      <w:r w:rsidR="0056643E" w:rsidRPr="008E1744">
        <w:rPr>
          <w:rFonts w:ascii="Arial" w:hAnsi="Arial" w:cs="Arial"/>
        </w:rPr>
        <w:t>im Sinne eines ausgeglichenen Wettbewerbs innerhalb der Solarausschreibungen des ersten Segments darauf ab</w:t>
      </w:r>
      <w:r w:rsidR="0048536E" w:rsidRPr="008E1744">
        <w:rPr>
          <w:rFonts w:ascii="Arial" w:hAnsi="Arial" w:cs="Arial"/>
        </w:rPr>
        <w:t>stellt</w:t>
      </w:r>
      <w:r w:rsidR="0056643E" w:rsidRPr="008E1744">
        <w:rPr>
          <w:rFonts w:ascii="Arial" w:hAnsi="Arial" w:cs="Arial"/>
        </w:rPr>
        <w:t xml:space="preserve">, </w:t>
      </w:r>
      <w:r w:rsidRPr="008E1744">
        <w:rPr>
          <w:rFonts w:ascii="Arial" w:hAnsi="Arial" w:cs="Arial"/>
        </w:rPr>
        <w:t>den bislang nur für horizontal aufgeständerte Agri-Photovoltaikanlagen vorgesehene</w:t>
      </w:r>
      <w:r w:rsidR="006941EB" w:rsidRPr="008E1744">
        <w:rPr>
          <w:rFonts w:ascii="Arial" w:hAnsi="Arial" w:cs="Arial"/>
        </w:rPr>
        <w:t>n</w:t>
      </w:r>
      <w:r w:rsidRPr="008E1744">
        <w:rPr>
          <w:rFonts w:ascii="Arial" w:hAnsi="Arial" w:cs="Arial"/>
        </w:rPr>
        <w:t xml:space="preserve"> Bonus auf den anzulegenden Wert auch auf Floating-, Parkplatz- und nicht-horizontale Agri-PV-Anlagen auszuweiten und für alle Technologien gleichermaßen auf 2</w:t>
      </w:r>
      <w:r w:rsidR="0056643E" w:rsidRPr="008E1744">
        <w:rPr>
          <w:rFonts w:ascii="Arial" w:hAnsi="Arial" w:cs="Arial"/>
        </w:rPr>
        <w:t> </w:t>
      </w:r>
      <w:r w:rsidR="0048536E" w:rsidRPr="008E1744">
        <w:rPr>
          <w:rFonts w:ascii="Arial" w:hAnsi="Arial" w:cs="Arial"/>
        </w:rPr>
        <w:t>C</w:t>
      </w:r>
      <w:r w:rsidRPr="008E1744">
        <w:rPr>
          <w:rFonts w:ascii="Arial" w:hAnsi="Arial" w:cs="Arial"/>
        </w:rPr>
        <w:t xml:space="preserve">t/kWh anzuheben. </w:t>
      </w:r>
      <w:r w:rsidR="0056643E" w:rsidRPr="008E1744">
        <w:rPr>
          <w:rFonts w:ascii="Arial" w:hAnsi="Arial" w:cs="Arial"/>
        </w:rPr>
        <w:t>Hinsichtlich der räumlichen Paramater schlug d</w:t>
      </w:r>
      <w:r w:rsidR="0056643E" w:rsidRPr="008E1744">
        <w:rPr>
          <w:rFonts w:ascii="Arial" w:eastAsia="Times New Roman" w:hAnsi="Arial" w:cs="Arial"/>
        </w:rPr>
        <w:t xml:space="preserve">er Bundesrat </w:t>
      </w:r>
      <w:r w:rsidR="00F34701" w:rsidRPr="008E1744">
        <w:rPr>
          <w:rFonts w:ascii="Arial" w:eastAsia="Times New Roman" w:hAnsi="Arial" w:cs="Arial"/>
        </w:rPr>
        <w:t>am 20. Mai 20</w:t>
      </w:r>
      <w:r w:rsidR="00731774" w:rsidRPr="008E1744">
        <w:rPr>
          <w:rFonts w:ascii="Arial" w:eastAsia="Times New Roman" w:hAnsi="Arial" w:cs="Arial"/>
        </w:rPr>
        <w:t>22</w:t>
      </w:r>
      <w:r w:rsidR="00F34701" w:rsidRPr="008E1744">
        <w:rPr>
          <w:rFonts w:ascii="Arial" w:eastAsia="Times New Roman" w:hAnsi="Arial" w:cs="Arial"/>
        </w:rPr>
        <w:t xml:space="preserve"> </w:t>
      </w:r>
      <w:r w:rsidR="0056643E" w:rsidRPr="008E1744">
        <w:rPr>
          <w:rFonts w:ascii="Arial" w:eastAsia="Times New Roman" w:hAnsi="Arial" w:cs="Arial"/>
        </w:rPr>
        <w:t>in Korrelation mit den Änderungsanträgen der Länder vor, auf die Vorgabe eines maximalen Gewässerflächenbedeckungsgrades</w:t>
      </w:r>
      <w:r w:rsidR="00C22899" w:rsidRPr="008E1744">
        <w:rPr>
          <w:rFonts w:ascii="Arial" w:eastAsia="Times New Roman" w:hAnsi="Arial" w:cs="Arial"/>
        </w:rPr>
        <w:t xml:space="preserve"> ganz</w:t>
      </w:r>
      <w:r w:rsidR="0056643E" w:rsidRPr="008E1744">
        <w:rPr>
          <w:rFonts w:ascii="Arial" w:eastAsia="Times New Roman" w:hAnsi="Arial" w:cs="Arial"/>
        </w:rPr>
        <w:t xml:space="preserve"> zu verzichten und einen Ufermindestabstand von </w:t>
      </w:r>
      <w:r w:rsidR="00C22899" w:rsidRPr="008E1744">
        <w:rPr>
          <w:rFonts w:ascii="Arial" w:eastAsia="Times New Roman" w:hAnsi="Arial" w:cs="Arial"/>
        </w:rPr>
        <w:t xml:space="preserve">nur </w:t>
      </w:r>
      <w:r w:rsidR="0056643E" w:rsidRPr="008E1744">
        <w:rPr>
          <w:rFonts w:ascii="Arial" w:eastAsia="Times New Roman" w:hAnsi="Arial" w:cs="Arial"/>
        </w:rPr>
        <w:t>15 m festzusetzen (</w:t>
      </w:r>
      <w:r w:rsidR="00F34701" w:rsidRPr="008E1744">
        <w:rPr>
          <w:rFonts w:ascii="Arial" w:eastAsia="Times New Roman" w:hAnsi="Arial" w:cs="Arial"/>
        </w:rPr>
        <w:t xml:space="preserve">nachzulesen in </w:t>
      </w:r>
      <w:r w:rsidR="0056643E" w:rsidRPr="008E1744">
        <w:rPr>
          <w:rFonts w:ascii="Arial" w:eastAsia="Times New Roman" w:hAnsi="Arial" w:cs="Arial"/>
        </w:rPr>
        <w:t>BR-</w:t>
      </w:r>
      <w:proofErr w:type="spellStart"/>
      <w:r w:rsidR="0056643E" w:rsidRPr="008E1744">
        <w:rPr>
          <w:rFonts w:ascii="Arial" w:eastAsia="Times New Roman" w:hAnsi="Arial" w:cs="Arial"/>
        </w:rPr>
        <w:t>Drs</w:t>
      </w:r>
      <w:proofErr w:type="spellEnd"/>
      <w:r w:rsidR="0056643E" w:rsidRPr="008E1744">
        <w:rPr>
          <w:rFonts w:ascii="Arial" w:eastAsia="Times New Roman" w:hAnsi="Arial" w:cs="Arial"/>
        </w:rPr>
        <w:t>. 16/22, Nr. 48</w:t>
      </w:r>
      <w:r w:rsidR="00731774" w:rsidRPr="008E1744">
        <w:rPr>
          <w:rFonts w:ascii="Arial" w:eastAsia="Times New Roman" w:hAnsi="Arial" w:cs="Arial"/>
        </w:rPr>
        <w:t xml:space="preserve"> /</w:t>
      </w:r>
      <w:r w:rsidR="0056643E" w:rsidRPr="008E1744">
        <w:rPr>
          <w:rFonts w:ascii="Arial" w:eastAsia="Times New Roman" w:hAnsi="Arial" w:cs="Arial"/>
        </w:rPr>
        <w:t xml:space="preserve"> </w:t>
      </w:r>
      <w:r w:rsidR="00F34701" w:rsidRPr="008E1744">
        <w:rPr>
          <w:rFonts w:ascii="Arial" w:eastAsia="Times New Roman" w:hAnsi="Arial" w:cs="Arial"/>
        </w:rPr>
        <w:t xml:space="preserve">a und </w:t>
      </w:r>
      <w:r w:rsidR="0056643E" w:rsidRPr="008E1744">
        <w:rPr>
          <w:rFonts w:ascii="Arial" w:eastAsia="Times New Roman" w:hAnsi="Arial" w:cs="Arial"/>
        </w:rPr>
        <w:t>b).</w:t>
      </w:r>
      <w:r w:rsidR="00F34701" w:rsidRPr="008E1744">
        <w:rPr>
          <w:rFonts w:ascii="Arial" w:eastAsia="Times New Roman" w:hAnsi="Arial" w:cs="Arial"/>
        </w:rPr>
        <w:t xml:space="preserve"> </w:t>
      </w:r>
      <w:r w:rsidR="0056643E" w:rsidRPr="008E1744">
        <w:rPr>
          <w:rFonts w:ascii="Arial" w:hAnsi="Arial" w:cs="Arial"/>
        </w:rPr>
        <w:t xml:space="preserve">Das </w:t>
      </w:r>
      <w:r w:rsidR="00731774" w:rsidRPr="008E1744">
        <w:rPr>
          <w:rFonts w:ascii="Arial" w:hAnsi="Arial" w:cs="Arial"/>
        </w:rPr>
        <w:t>„</w:t>
      </w:r>
      <w:r w:rsidR="0056643E" w:rsidRPr="008E1744">
        <w:rPr>
          <w:rFonts w:ascii="Arial" w:hAnsi="Arial" w:cs="Arial"/>
        </w:rPr>
        <w:t>Osterpaket</w:t>
      </w:r>
      <w:r w:rsidR="00C22899" w:rsidRPr="008E1744">
        <w:rPr>
          <w:rFonts w:ascii="Arial" w:hAnsi="Arial" w:cs="Arial"/>
        </w:rPr>
        <w:t xml:space="preserve"> der Bundesregierung</w:t>
      </w:r>
      <w:r w:rsidR="00731774" w:rsidRPr="008E1744">
        <w:rPr>
          <w:rFonts w:ascii="Arial" w:hAnsi="Arial" w:cs="Arial"/>
        </w:rPr>
        <w:t>“</w:t>
      </w:r>
      <w:r w:rsidR="0056643E" w:rsidRPr="008E1744">
        <w:rPr>
          <w:rFonts w:ascii="Arial" w:hAnsi="Arial" w:cs="Arial"/>
        </w:rPr>
        <w:t xml:space="preserve"> hatte </w:t>
      </w:r>
      <w:r w:rsidR="00731774" w:rsidRPr="008E1744">
        <w:rPr>
          <w:rFonts w:ascii="Arial" w:hAnsi="Arial" w:cs="Arial"/>
        </w:rPr>
        <w:t xml:space="preserve">mit einem Abstand von 50 m zum Ufer und nicht mehr als 15 % Bedeckung der Wasserfläche </w:t>
      </w:r>
      <w:r w:rsidR="00F34701" w:rsidRPr="008E1744">
        <w:rPr>
          <w:rFonts w:ascii="Arial" w:hAnsi="Arial" w:cs="Arial"/>
        </w:rPr>
        <w:t xml:space="preserve">deutlich </w:t>
      </w:r>
      <w:r w:rsidR="0056643E" w:rsidRPr="008E1744">
        <w:rPr>
          <w:rFonts w:ascii="Arial" w:hAnsi="Arial" w:cs="Arial"/>
        </w:rPr>
        <w:t xml:space="preserve">strengere Maßstäbe </w:t>
      </w:r>
      <w:r w:rsidR="00731774" w:rsidRPr="008E1744">
        <w:rPr>
          <w:rFonts w:ascii="Arial" w:hAnsi="Arial" w:cs="Arial"/>
        </w:rPr>
        <w:t xml:space="preserve">für schwimmende PV-Anlagen </w:t>
      </w:r>
      <w:r w:rsidR="0056643E" w:rsidRPr="008E1744">
        <w:rPr>
          <w:rFonts w:ascii="Arial" w:hAnsi="Arial" w:cs="Arial"/>
        </w:rPr>
        <w:t>angesetzt.</w:t>
      </w:r>
    </w:p>
    <w:p w14:paraId="4879592F" w14:textId="26167DA2" w:rsidR="002B3C47" w:rsidRPr="008E1744" w:rsidRDefault="00F34701" w:rsidP="00731774">
      <w:pPr>
        <w:spacing w:line="276" w:lineRule="auto"/>
        <w:rPr>
          <w:rFonts w:ascii="Arial" w:hAnsi="Arial" w:cs="Arial"/>
        </w:rPr>
      </w:pPr>
      <w:r w:rsidRPr="008E1744">
        <w:rPr>
          <w:rFonts w:ascii="Arial" w:hAnsi="Arial" w:cs="Arial"/>
        </w:rPr>
        <w:lastRenderedPageBreak/>
        <w:t xml:space="preserve">Wenngleich die Vorschläge des Bundesrates </w:t>
      </w:r>
      <w:r w:rsidR="00C22899" w:rsidRPr="008E1744">
        <w:rPr>
          <w:rFonts w:ascii="Arial" w:hAnsi="Arial" w:cs="Arial"/>
        </w:rPr>
        <w:t xml:space="preserve">zum Teil </w:t>
      </w:r>
      <w:r w:rsidRPr="008E1744">
        <w:rPr>
          <w:rFonts w:ascii="Arial" w:hAnsi="Arial" w:cs="Arial"/>
        </w:rPr>
        <w:t>nach einer Wende in Richtung Vernunft auss</w:t>
      </w:r>
      <w:r w:rsidR="00C22899" w:rsidRPr="008E1744">
        <w:rPr>
          <w:rFonts w:ascii="Arial" w:hAnsi="Arial" w:cs="Arial"/>
        </w:rPr>
        <w:t>a</w:t>
      </w:r>
      <w:r w:rsidRPr="008E1744">
        <w:rPr>
          <w:rFonts w:ascii="Arial" w:hAnsi="Arial" w:cs="Arial"/>
        </w:rPr>
        <w:t xml:space="preserve">hen, </w:t>
      </w:r>
      <w:r w:rsidR="002B3C47" w:rsidRPr="008E1744">
        <w:rPr>
          <w:rFonts w:ascii="Arial" w:hAnsi="Arial" w:cs="Arial"/>
        </w:rPr>
        <w:t xml:space="preserve">verdient sich dieser ein „Dislike“ für die Absicht eines Totalverbotes schwimmender PV-Anlagen in Natura-2000-Gebieten. Deutschlandtypisch geht dieser Vorschlag – wieder einmal – über das europäische Naturschutzrecht, das hier auf Einzelprüfungen abstellt, hinaus. </w:t>
      </w:r>
    </w:p>
    <w:p w14:paraId="377B6D24" w14:textId="71EF32B2" w:rsidR="008D2886" w:rsidRPr="008E1744" w:rsidRDefault="00731774" w:rsidP="00731774">
      <w:pPr>
        <w:spacing w:line="276" w:lineRule="auto"/>
        <w:rPr>
          <w:rFonts w:ascii="Arial" w:hAnsi="Arial" w:cs="Arial"/>
          <w:i/>
          <w:iCs/>
        </w:rPr>
      </w:pPr>
      <w:r w:rsidRPr="008E1744">
        <w:rPr>
          <w:rFonts w:ascii="Arial" w:hAnsi="Arial" w:cs="Arial"/>
          <w:i/>
          <w:iCs/>
        </w:rPr>
        <w:t>(Lesen Sie zum Thema auch die MIRO-Presseinformation vom 16. Mai 2022 im Pressebereich unter bv-miro.org)</w:t>
      </w:r>
    </w:p>
    <w:p w14:paraId="74A5442C" w14:textId="19066AB7" w:rsidR="005836E7" w:rsidRPr="008E1744" w:rsidRDefault="005D533D" w:rsidP="00FB0DA1">
      <w:pPr>
        <w:spacing w:after="120"/>
        <w:rPr>
          <w:rStyle w:val="Hyperlink"/>
          <w:rFonts w:ascii="Arial" w:hAnsi="Arial" w:cs="Arial"/>
          <w:color w:val="auto"/>
        </w:rPr>
      </w:pPr>
      <w:hyperlink r:id="rId8" w:history="1">
        <w:r w:rsidR="008545A6" w:rsidRPr="008E1744">
          <w:rPr>
            <w:rStyle w:val="Hyperlink"/>
            <w:rFonts w:ascii="Arial" w:hAnsi="Arial" w:cs="Arial"/>
            <w:color w:val="auto"/>
          </w:rPr>
          <w:t>www.bv-miro.org</w:t>
        </w:r>
      </w:hyperlink>
    </w:p>
    <w:p w14:paraId="4849EF6E" w14:textId="4EE351CC" w:rsidR="00AF3921" w:rsidRPr="008E1744" w:rsidRDefault="008545A6" w:rsidP="00AF3921">
      <w:pPr>
        <w:pBdr>
          <w:top w:val="single" w:sz="4" w:space="1" w:color="auto"/>
          <w:bottom w:val="single" w:sz="4" w:space="1" w:color="auto"/>
        </w:pBdr>
        <w:rPr>
          <w:rFonts w:ascii="Arial" w:hAnsi="Arial" w:cs="Arial"/>
          <w:lang w:eastAsia="de-DE"/>
        </w:rPr>
      </w:pPr>
      <w:r w:rsidRPr="008E1744">
        <w:rPr>
          <w:rFonts w:ascii="Arial" w:hAnsi="Arial" w:cs="Arial"/>
          <w:b/>
          <w:sz w:val="16"/>
          <w:szCs w:val="16"/>
        </w:rPr>
        <w:t>Zum Verband</w:t>
      </w:r>
      <w:r w:rsidRPr="008E1744">
        <w:rPr>
          <w:rFonts w:ascii="Arial" w:hAnsi="Arial" w:cs="Arial"/>
          <w:b/>
          <w:i/>
          <w:iCs/>
          <w:sz w:val="16"/>
          <w:szCs w:val="16"/>
        </w:rPr>
        <w:t>:</w:t>
      </w:r>
      <w:r w:rsidRPr="008E1744">
        <w:rPr>
          <w:rFonts w:ascii="Arial" w:hAnsi="Arial" w:cs="Arial"/>
          <w:i/>
          <w:iCs/>
          <w:sz w:val="16"/>
          <w:szCs w:val="16"/>
        </w:rPr>
        <w:t xml:space="preserve"> </w:t>
      </w:r>
      <w:r w:rsidR="00AF3921" w:rsidRPr="008E1744">
        <w:rPr>
          <w:rFonts w:ascii="Arial" w:hAnsi="Arial" w:cs="Arial"/>
          <w:i/>
          <w:iCs/>
          <w:sz w:val="16"/>
          <w:szCs w:val="16"/>
          <w:lang w:eastAsia="de-DE"/>
        </w:rPr>
        <w:t>MIRO vertritt die Interessen der Hersteller von Kies-, Sand-, Quarzsand- und Natursteinprodukten. Die rund 1.600 Unternehmen mit fast 2.700 Werken und 22.500 Mitarbeitern sind in allen Regionen Deutschlands verteilt tätig. 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p>
    <w:p w14:paraId="2D340C5A" w14:textId="0F756074" w:rsidR="008545A6" w:rsidRPr="008E1744" w:rsidRDefault="008545A6" w:rsidP="00FB0DA1">
      <w:pPr>
        <w:pStyle w:val="Textkrper21"/>
        <w:tabs>
          <w:tab w:val="left" w:pos="4253"/>
        </w:tabs>
        <w:spacing w:after="120" w:line="360" w:lineRule="auto"/>
        <w:ind w:right="0"/>
        <w:jc w:val="both"/>
        <w:rPr>
          <w:rFonts w:cs="Arial"/>
          <w:b/>
          <w:i/>
          <w:szCs w:val="24"/>
        </w:rPr>
      </w:pPr>
      <w:r w:rsidRPr="008E1744">
        <w:rPr>
          <w:rFonts w:cs="Arial"/>
          <w:sz w:val="20"/>
        </w:rPr>
        <w:br/>
      </w:r>
      <w:r w:rsidRPr="008E1744">
        <w:rPr>
          <w:rFonts w:cs="Arial"/>
          <w:b/>
          <w:i/>
          <w:szCs w:val="24"/>
        </w:rPr>
        <w:t>Ansprech</w:t>
      </w:r>
      <w:r w:rsidR="00EA46A9" w:rsidRPr="008E1744">
        <w:rPr>
          <w:rFonts w:cs="Arial"/>
          <w:b/>
          <w:i/>
          <w:szCs w:val="24"/>
        </w:rPr>
        <w:t>bar</w:t>
      </w:r>
      <w:r w:rsidRPr="008E1744">
        <w:rPr>
          <w:rFonts w:cs="Arial"/>
          <w:b/>
          <w:i/>
          <w:szCs w:val="24"/>
        </w:rPr>
        <w:t xml:space="preserve"> für Redaktionen:</w:t>
      </w:r>
    </w:p>
    <w:p w14:paraId="40CAA306" w14:textId="77777777" w:rsidR="008545A6" w:rsidRPr="008E1744" w:rsidRDefault="008545A6" w:rsidP="00FB0DA1">
      <w:pPr>
        <w:tabs>
          <w:tab w:val="left" w:pos="4536"/>
        </w:tabs>
        <w:spacing w:after="120"/>
        <w:contextualSpacing/>
        <w:rPr>
          <w:rFonts w:ascii="Arial" w:hAnsi="Arial" w:cs="Arial"/>
          <w:b/>
          <w:bCs/>
          <w:sz w:val="20"/>
          <w:szCs w:val="20"/>
        </w:rPr>
      </w:pPr>
      <w:r w:rsidRPr="008E1744">
        <w:rPr>
          <w:rFonts w:ascii="Arial" w:hAnsi="Arial" w:cs="Arial"/>
          <w:b/>
          <w:bCs/>
          <w:sz w:val="20"/>
          <w:szCs w:val="20"/>
        </w:rPr>
        <w:t>Bundesverband Mineralische Rohstoffe e.V. (MIRO)</w:t>
      </w:r>
    </w:p>
    <w:p w14:paraId="38DCFE36" w14:textId="77777777" w:rsidR="008545A6" w:rsidRPr="008E1744" w:rsidRDefault="008545A6" w:rsidP="00EA46A9">
      <w:pPr>
        <w:tabs>
          <w:tab w:val="left" w:pos="4536"/>
        </w:tabs>
        <w:spacing w:after="0"/>
        <w:contextualSpacing/>
        <w:rPr>
          <w:rFonts w:ascii="Arial" w:hAnsi="Arial" w:cs="Arial"/>
          <w:sz w:val="20"/>
          <w:szCs w:val="20"/>
        </w:rPr>
      </w:pPr>
      <w:r w:rsidRPr="008E1744">
        <w:rPr>
          <w:rFonts w:ascii="Arial" w:hAnsi="Arial" w:cs="Arial"/>
          <w:sz w:val="20"/>
          <w:szCs w:val="20"/>
        </w:rPr>
        <w:t>Susanne Funk, Geschäftsführerin Politik und Öffentlichkeitsarbeit</w:t>
      </w:r>
    </w:p>
    <w:p w14:paraId="11114013" w14:textId="77777777" w:rsidR="008545A6" w:rsidRPr="008E1744" w:rsidRDefault="005D533D" w:rsidP="00EA46A9">
      <w:pPr>
        <w:tabs>
          <w:tab w:val="left" w:pos="4536"/>
        </w:tabs>
        <w:spacing w:after="0"/>
        <w:contextualSpacing/>
        <w:rPr>
          <w:rFonts w:ascii="Arial" w:hAnsi="Arial" w:cs="Arial"/>
          <w:sz w:val="20"/>
          <w:szCs w:val="20"/>
        </w:rPr>
      </w:pPr>
      <w:hyperlink r:id="rId9" w:history="1">
        <w:r w:rsidR="008545A6" w:rsidRPr="008E1744">
          <w:rPr>
            <w:rStyle w:val="Hyperlink"/>
            <w:rFonts w:ascii="Arial" w:eastAsia="Times New Roman" w:hAnsi="Arial" w:cs="Arial"/>
            <w:color w:val="auto"/>
            <w:sz w:val="20"/>
            <w:szCs w:val="20"/>
            <w:lang w:eastAsia="de-DE"/>
          </w:rPr>
          <w:t>funk@bv-miro.org</w:t>
        </w:r>
      </w:hyperlink>
      <w:r w:rsidR="008545A6" w:rsidRPr="008E1744">
        <w:rPr>
          <w:rFonts w:ascii="Arial" w:hAnsi="Arial" w:cs="Arial"/>
          <w:sz w:val="20"/>
          <w:szCs w:val="20"/>
        </w:rPr>
        <w:t xml:space="preserve"> </w:t>
      </w:r>
    </w:p>
    <w:p w14:paraId="5DD3E64D" w14:textId="08E64BE1" w:rsidR="008545A6" w:rsidRPr="008E1744" w:rsidRDefault="008545A6" w:rsidP="00EA46A9">
      <w:pPr>
        <w:tabs>
          <w:tab w:val="left" w:pos="4536"/>
        </w:tabs>
        <w:spacing w:after="0"/>
        <w:contextualSpacing/>
        <w:rPr>
          <w:rFonts w:ascii="Arial" w:eastAsia="Times New Roman" w:hAnsi="Arial" w:cs="Arial"/>
          <w:sz w:val="20"/>
          <w:szCs w:val="20"/>
          <w:lang w:eastAsia="de-DE"/>
        </w:rPr>
      </w:pPr>
      <w:r w:rsidRPr="008E1744">
        <w:rPr>
          <w:rFonts w:ascii="Arial" w:hAnsi="Arial" w:cs="Arial"/>
          <w:sz w:val="20"/>
          <w:szCs w:val="20"/>
        </w:rPr>
        <w:t xml:space="preserve">Tel.: 030 </w:t>
      </w:r>
      <w:r w:rsidR="00EA46A9" w:rsidRPr="008E1744">
        <w:rPr>
          <w:rFonts w:ascii="Arial" w:hAnsi="Arial" w:cs="Arial"/>
          <w:sz w:val="20"/>
          <w:szCs w:val="20"/>
        </w:rPr>
        <w:t>/</w:t>
      </w:r>
      <w:r w:rsidRPr="008E1744">
        <w:rPr>
          <w:rFonts w:ascii="Arial" w:hAnsi="Arial" w:cs="Arial"/>
          <w:sz w:val="20"/>
          <w:szCs w:val="20"/>
        </w:rPr>
        <w:t xml:space="preserve"> 2021 566 22</w:t>
      </w:r>
      <w:r w:rsidRPr="008E1744">
        <w:rPr>
          <w:rFonts w:ascii="Arial" w:eastAsia="Times New Roman" w:hAnsi="Arial" w:cs="Arial"/>
          <w:sz w:val="20"/>
          <w:szCs w:val="20"/>
          <w:lang w:eastAsia="de-DE"/>
        </w:rPr>
        <w:t xml:space="preserve"> </w:t>
      </w:r>
    </w:p>
    <w:p w14:paraId="25370A2A" w14:textId="77777777" w:rsidR="008545A6" w:rsidRPr="008E1744" w:rsidRDefault="008545A6" w:rsidP="00EA46A9">
      <w:pPr>
        <w:tabs>
          <w:tab w:val="left" w:pos="4639"/>
        </w:tabs>
        <w:spacing w:after="0"/>
        <w:contextualSpacing/>
        <w:rPr>
          <w:rFonts w:ascii="Arial" w:eastAsia="Times New Roman" w:hAnsi="Arial" w:cs="Arial"/>
          <w:sz w:val="20"/>
          <w:szCs w:val="20"/>
          <w:lang w:eastAsia="de-DE"/>
        </w:rPr>
      </w:pPr>
      <w:r w:rsidRPr="008E1744">
        <w:rPr>
          <w:rFonts w:ascii="Arial" w:eastAsia="Times New Roman" w:hAnsi="Arial" w:cs="Arial"/>
          <w:sz w:val="20"/>
          <w:szCs w:val="20"/>
          <w:lang w:eastAsia="de-DE"/>
        </w:rPr>
        <w:t>Mobil 0175 699 5498</w:t>
      </w:r>
    </w:p>
    <w:p w14:paraId="4B8DC034" w14:textId="17841482" w:rsidR="008545A6" w:rsidRPr="008E1744" w:rsidRDefault="008545A6" w:rsidP="00EA46A9">
      <w:pPr>
        <w:pStyle w:val="StandardWeb"/>
        <w:spacing w:before="0" w:beforeAutospacing="0" w:after="0" w:afterAutospacing="0" w:line="276" w:lineRule="auto"/>
        <w:rPr>
          <w:rFonts w:ascii="Arial" w:hAnsi="Arial" w:cs="Arial"/>
          <w:sz w:val="20"/>
          <w:szCs w:val="20"/>
        </w:rPr>
      </w:pPr>
    </w:p>
    <w:p w14:paraId="181367A8" w14:textId="00308A7E" w:rsidR="008545A6" w:rsidRPr="008E1744" w:rsidRDefault="008545A6" w:rsidP="00EA46A9">
      <w:pPr>
        <w:pStyle w:val="StandardWeb"/>
        <w:spacing w:before="0" w:beforeAutospacing="0" w:after="0" w:afterAutospacing="0" w:line="276" w:lineRule="auto"/>
        <w:rPr>
          <w:rFonts w:ascii="Arial" w:hAnsi="Arial" w:cs="Arial"/>
          <w:sz w:val="20"/>
          <w:szCs w:val="20"/>
        </w:rPr>
      </w:pPr>
      <w:r w:rsidRPr="008E1744">
        <w:rPr>
          <w:rFonts w:ascii="Arial" w:hAnsi="Arial" w:cs="Arial"/>
          <w:sz w:val="20"/>
          <w:szCs w:val="20"/>
        </w:rPr>
        <w:t>Gabriela Schulz (Pressearbeit)</w:t>
      </w:r>
      <w:r w:rsidRPr="008E1744">
        <w:rPr>
          <w:rFonts w:ascii="Arial" w:hAnsi="Arial" w:cs="Arial"/>
          <w:sz w:val="20"/>
          <w:szCs w:val="20"/>
        </w:rPr>
        <w:br/>
        <w:t>Tel.: 0171 536 96 29</w:t>
      </w:r>
      <w:r w:rsidRPr="008E1744">
        <w:rPr>
          <w:rFonts w:ascii="Arial" w:hAnsi="Arial" w:cs="Arial"/>
          <w:sz w:val="20"/>
          <w:szCs w:val="20"/>
        </w:rPr>
        <w:br/>
      </w:r>
      <w:hyperlink r:id="rId10" w:history="1">
        <w:r w:rsidRPr="008E1744">
          <w:rPr>
            <w:rStyle w:val="Hyperlink"/>
            <w:rFonts w:ascii="Arial" w:hAnsi="Arial" w:cs="Arial"/>
            <w:color w:val="auto"/>
            <w:sz w:val="20"/>
            <w:szCs w:val="20"/>
          </w:rPr>
          <w:t>schulz@bv-miro.org</w:t>
        </w:r>
      </w:hyperlink>
      <w:r w:rsidRPr="008E1744">
        <w:rPr>
          <w:rFonts w:ascii="Arial" w:hAnsi="Arial" w:cs="Arial"/>
          <w:sz w:val="20"/>
          <w:szCs w:val="20"/>
        </w:rPr>
        <w:t xml:space="preserve"> </w:t>
      </w:r>
    </w:p>
    <w:sectPr w:rsidR="008545A6" w:rsidRPr="008E1744" w:rsidSect="00EA46A9">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6D49E" w14:textId="77777777" w:rsidR="005D533D" w:rsidRDefault="005D533D">
      <w:pPr>
        <w:spacing w:after="0" w:line="240" w:lineRule="auto"/>
      </w:pPr>
      <w:r>
        <w:separator/>
      </w:r>
    </w:p>
  </w:endnote>
  <w:endnote w:type="continuationSeparator" w:id="0">
    <w:p w14:paraId="18716C72" w14:textId="77777777" w:rsidR="005D533D" w:rsidRDefault="005D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5D53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5D533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5D53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C592C" w14:textId="77777777" w:rsidR="005D533D" w:rsidRDefault="005D533D">
      <w:pPr>
        <w:spacing w:after="0" w:line="240" w:lineRule="auto"/>
      </w:pPr>
      <w:r>
        <w:separator/>
      </w:r>
    </w:p>
  </w:footnote>
  <w:footnote w:type="continuationSeparator" w:id="0">
    <w:p w14:paraId="32421ACB" w14:textId="77777777" w:rsidR="005D533D" w:rsidRDefault="005D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5D53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5D53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5D53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602EC"/>
    <w:multiLevelType w:val="hybridMultilevel"/>
    <w:tmpl w:val="2CC02320"/>
    <w:lvl w:ilvl="0" w:tplc="BEE4E25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20329"/>
    <w:rsid w:val="00044419"/>
    <w:rsid w:val="000F160E"/>
    <w:rsid w:val="00107EBF"/>
    <w:rsid w:val="001226D7"/>
    <w:rsid w:val="0016422C"/>
    <w:rsid w:val="001C0C1B"/>
    <w:rsid w:val="001C4FF3"/>
    <w:rsid w:val="001D5477"/>
    <w:rsid w:val="002261D5"/>
    <w:rsid w:val="00270CD1"/>
    <w:rsid w:val="002A12B1"/>
    <w:rsid w:val="002B3C47"/>
    <w:rsid w:val="002D0E4A"/>
    <w:rsid w:val="003033E8"/>
    <w:rsid w:val="00345963"/>
    <w:rsid w:val="003A1FB3"/>
    <w:rsid w:val="003B76DA"/>
    <w:rsid w:val="00425C25"/>
    <w:rsid w:val="0048536E"/>
    <w:rsid w:val="004A7BBE"/>
    <w:rsid w:val="00551642"/>
    <w:rsid w:val="0056146F"/>
    <w:rsid w:val="00565A36"/>
    <w:rsid w:val="0056643E"/>
    <w:rsid w:val="005836E7"/>
    <w:rsid w:val="005932FD"/>
    <w:rsid w:val="005C0816"/>
    <w:rsid w:val="005D533D"/>
    <w:rsid w:val="005E0096"/>
    <w:rsid w:val="006941EB"/>
    <w:rsid w:val="006A00A9"/>
    <w:rsid w:val="006D6DE8"/>
    <w:rsid w:val="00722DED"/>
    <w:rsid w:val="00731774"/>
    <w:rsid w:val="0079786B"/>
    <w:rsid w:val="007A414E"/>
    <w:rsid w:val="00807770"/>
    <w:rsid w:val="0082138B"/>
    <w:rsid w:val="00847A44"/>
    <w:rsid w:val="00851760"/>
    <w:rsid w:val="008545A6"/>
    <w:rsid w:val="00854BF7"/>
    <w:rsid w:val="0087764F"/>
    <w:rsid w:val="00885273"/>
    <w:rsid w:val="008A1A57"/>
    <w:rsid w:val="008D2886"/>
    <w:rsid w:val="008E1744"/>
    <w:rsid w:val="008F7630"/>
    <w:rsid w:val="00917A1D"/>
    <w:rsid w:val="00930C03"/>
    <w:rsid w:val="009A7706"/>
    <w:rsid w:val="009E50A4"/>
    <w:rsid w:val="00A00F3F"/>
    <w:rsid w:val="00A44245"/>
    <w:rsid w:val="00A53623"/>
    <w:rsid w:val="00A8526D"/>
    <w:rsid w:val="00A97F2B"/>
    <w:rsid w:val="00AF3921"/>
    <w:rsid w:val="00B5578A"/>
    <w:rsid w:val="00B6165A"/>
    <w:rsid w:val="00C22307"/>
    <w:rsid w:val="00C22899"/>
    <w:rsid w:val="00C32B49"/>
    <w:rsid w:val="00C53D1C"/>
    <w:rsid w:val="00C74AA7"/>
    <w:rsid w:val="00CA248A"/>
    <w:rsid w:val="00CA4F42"/>
    <w:rsid w:val="00CE3508"/>
    <w:rsid w:val="00CF6BE1"/>
    <w:rsid w:val="00D6542B"/>
    <w:rsid w:val="00D73B47"/>
    <w:rsid w:val="00DA4BC8"/>
    <w:rsid w:val="00DE79D7"/>
    <w:rsid w:val="00E70268"/>
    <w:rsid w:val="00E7272B"/>
    <w:rsid w:val="00E76791"/>
    <w:rsid w:val="00E81775"/>
    <w:rsid w:val="00EA46A9"/>
    <w:rsid w:val="00EE08B8"/>
    <w:rsid w:val="00F34701"/>
    <w:rsid w:val="00F363D3"/>
    <w:rsid w:val="00F846C7"/>
    <w:rsid w:val="00FA1172"/>
    <w:rsid w:val="00FB0DA1"/>
    <w:rsid w:val="00FE4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FE4E52"/>
    <w:pPr>
      <w:spacing w:after="0" w:line="240" w:lineRule="auto"/>
    </w:pPr>
  </w:style>
  <w:style w:type="paragraph" w:customStyle="1" w:styleId="sprung">
    <w:name w:val="sprung"/>
    <w:basedOn w:val="Standard"/>
    <w:rsid w:val="00107EBF"/>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styleId="Kommentarzeichen">
    <w:name w:val="annotation reference"/>
    <w:basedOn w:val="Absatz-Standardschriftart"/>
    <w:uiPriority w:val="99"/>
    <w:semiHidden/>
    <w:unhideWhenUsed/>
    <w:rsid w:val="003B76DA"/>
    <w:rPr>
      <w:sz w:val="16"/>
      <w:szCs w:val="16"/>
    </w:rPr>
  </w:style>
  <w:style w:type="paragraph" w:styleId="Kommentartext">
    <w:name w:val="annotation text"/>
    <w:basedOn w:val="Standard"/>
    <w:link w:val="KommentartextZchn"/>
    <w:uiPriority w:val="99"/>
    <w:semiHidden/>
    <w:unhideWhenUsed/>
    <w:rsid w:val="003B76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76DA"/>
    <w:rPr>
      <w:sz w:val="20"/>
      <w:szCs w:val="20"/>
    </w:rPr>
  </w:style>
  <w:style w:type="paragraph" w:styleId="Kommentarthema">
    <w:name w:val="annotation subject"/>
    <w:basedOn w:val="Kommentartext"/>
    <w:next w:val="Kommentartext"/>
    <w:link w:val="KommentarthemaZchn"/>
    <w:uiPriority w:val="99"/>
    <w:semiHidden/>
    <w:unhideWhenUsed/>
    <w:rsid w:val="003B76DA"/>
    <w:rPr>
      <w:b/>
      <w:bCs/>
    </w:rPr>
  </w:style>
  <w:style w:type="character" w:customStyle="1" w:styleId="KommentarthemaZchn">
    <w:name w:val="Kommentarthema Zchn"/>
    <w:basedOn w:val="KommentartextZchn"/>
    <w:link w:val="Kommentarthema"/>
    <w:uiPriority w:val="99"/>
    <w:semiHidden/>
    <w:rsid w:val="003B76DA"/>
    <w:rPr>
      <w:b/>
      <w:bCs/>
      <w:sz w:val="20"/>
      <w:szCs w:val="20"/>
    </w:rPr>
  </w:style>
  <w:style w:type="paragraph" w:styleId="Listenabsatz">
    <w:name w:val="List Paragraph"/>
    <w:basedOn w:val="Standard"/>
    <w:uiPriority w:val="34"/>
    <w:qFormat/>
    <w:rsid w:val="008D288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01">
      <w:bodyDiv w:val="1"/>
      <w:marLeft w:val="0"/>
      <w:marRight w:val="0"/>
      <w:marTop w:val="0"/>
      <w:marBottom w:val="0"/>
      <w:divBdr>
        <w:top w:val="none" w:sz="0" w:space="0" w:color="auto"/>
        <w:left w:val="none" w:sz="0" w:space="0" w:color="auto"/>
        <w:bottom w:val="none" w:sz="0" w:space="0" w:color="auto"/>
        <w:right w:val="none" w:sz="0" w:space="0" w:color="auto"/>
      </w:divBdr>
    </w:div>
    <w:div w:id="332952542">
      <w:bodyDiv w:val="1"/>
      <w:marLeft w:val="0"/>
      <w:marRight w:val="0"/>
      <w:marTop w:val="0"/>
      <w:marBottom w:val="0"/>
      <w:divBdr>
        <w:top w:val="none" w:sz="0" w:space="0" w:color="auto"/>
        <w:left w:val="none" w:sz="0" w:space="0" w:color="auto"/>
        <w:bottom w:val="none" w:sz="0" w:space="0" w:color="auto"/>
        <w:right w:val="none" w:sz="0" w:space="0" w:color="auto"/>
      </w:divBdr>
    </w:div>
    <w:div w:id="336494169">
      <w:bodyDiv w:val="1"/>
      <w:marLeft w:val="0"/>
      <w:marRight w:val="0"/>
      <w:marTop w:val="0"/>
      <w:marBottom w:val="0"/>
      <w:divBdr>
        <w:top w:val="none" w:sz="0" w:space="0" w:color="auto"/>
        <w:left w:val="none" w:sz="0" w:space="0" w:color="auto"/>
        <w:bottom w:val="none" w:sz="0" w:space="0" w:color="auto"/>
        <w:right w:val="none" w:sz="0" w:space="0" w:color="auto"/>
      </w:divBdr>
    </w:div>
    <w:div w:id="1380741808">
      <w:bodyDiv w:val="1"/>
      <w:marLeft w:val="0"/>
      <w:marRight w:val="0"/>
      <w:marTop w:val="0"/>
      <w:marBottom w:val="0"/>
      <w:divBdr>
        <w:top w:val="none" w:sz="0" w:space="0" w:color="auto"/>
        <w:left w:val="none" w:sz="0" w:space="0" w:color="auto"/>
        <w:bottom w:val="none" w:sz="0" w:space="0" w:color="auto"/>
        <w:right w:val="none" w:sz="0" w:space="0" w:color="auto"/>
      </w:divBdr>
    </w:div>
    <w:div w:id="1747267947">
      <w:bodyDiv w:val="1"/>
      <w:marLeft w:val="0"/>
      <w:marRight w:val="0"/>
      <w:marTop w:val="0"/>
      <w:marBottom w:val="0"/>
      <w:divBdr>
        <w:top w:val="none" w:sz="0" w:space="0" w:color="auto"/>
        <w:left w:val="none" w:sz="0" w:space="0" w:color="auto"/>
        <w:bottom w:val="none" w:sz="0" w:space="0" w:color="auto"/>
        <w:right w:val="none" w:sz="0" w:space="0" w:color="auto"/>
      </w:divBdr>
    </w:div>
    <w:div w:id="1971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mir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chulz@bv-miro.org" TargetMode="External"/><Relationship Id="rId4" Type="http://schemas.openxmlformats.org/officeDocument/2006/relationships/webSettings" Target="webSettings.xml"/><Relationship Id="rId9" Type="http://schemas.openxmlformats.org/officeDocument/2006/relationships/hyperlink" Target="mailto:funk@bv-miro.org"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2022-06-20T12:47:00Z</dcterms:created>
  <dcterms:modified xsi:type="dcterms:W3CDTF">2022-06-20T12:47:00Z</dcterms:modified>
</cp:coreProperties>
</file>