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18704" w14:textId="748AD616" w:rsidR="0082138B" w:rsidRDefault="00F363D3" w:rsidP="00F363D3">
      <w:pPr>
        <w:jc w:val="right"/>
      </w:pPr>
      <w:r>
        <w:rPr>
          <w:noProof/>
        </w:rPr>
        <mc:AlternateContent>
          <mc:Choice Requires="wps">
            <w:drawing>
              <wp:anchor distT="45720" distB="45720" distL="114300" distR="114300" simplePos="0" relativeHeight="251659264" behindDoc="0" locked="0" layoutInCell="1" allowOverlap="1" wp14:anchorId="0D440E05" wp14:editId="2F149340">
                <wp:simplePos x="0" y="0"/>
                <wp:positionH relativeFrom="margin">
                  <wp:posOffset>22225</wp:posOffset>
                </wp:positionH>
                <wp:positionV relativeFrom="paragraph">
                  <wp:posOffset>37465</wp:posOffset>
                </wp:positionV>
                <wp:extent cx="2446020" cy="297180"/>
                <wp:effectExtent l="0" t="0" r="11430" b="2667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97180"/>
                        </a:xfrm>
                        <a:prstGeom prst="rect">
                          <a:avLst/>
                        </a:prstGeom>
                        <a:solidFill>
                          <a:srgbClr val="FFFFFF"/>
                        </a:solidFill>
                        <a:ln w="9525">
                          <a:solidFill>
                            <a:srgbClr val="000000"/>
                          </a:solidFill>
                          <a:miter lim="800000"/>
                          <a:headEnd/>
                          <a:tailEnd/>
                        </a:ln>
                      </wps:spPr>
                      <wps:txbx>
                        <w:txbxContent>
                          <w:p w14:paraId="60592423" w14:textId="085A4D25" w:rsidR="00F363D3" w:rsidRPr="00F363D3" w:rsidRDefault="00F363D3">
                            <w:pPr>
                              <w:rPr>
                                <w:rFonts w:ascii="Arial" w:hAnsi="Arial" w:cs="Arial"/>
                                <w:sz w:val="32"/>
                                <w:szCs w:val="32"/>
                              </w:rPr>
                            </w:pPr>
                            <w:r w:rsidRPr="00F363D3">
                              <w:rPr>
                                <w:rFonts w:ascii="Arial" w:hAnsi="Arial" w:cs="Arial"/>
                                <w:sz w:val="32"/>
                                <w:szCs w:val="32"/>
                              </w:rPr>
                              <w:t xml:space="preserve">PRESSEINFORMATION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440E05" id="_x0000_t202" coordsize="21600,21600" o:spt="202" path="m,l,21600r21600,l21600,xe">
                <v:stroke joinstyle="miter"/>
                <v:path gradientshapeok="t" o:connecttype="rect"/>
              </v:shapetype>
              <v:shape id="Textfeld 2" o:spid="_x0000_s1026" type="#_x0000_t202" style="position:absolute;left:0;text-align:left;margin-left:1.75pt;margin-top:2.95pt;width:192.6pt;height:23.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">
                <v:textbox>
                  <w:txbxContent>
                    <w:p w14:paraId="60592423" w14:textId="085A4D25" w:rsidR="00F363D3" w:rsidRPr="00F363D3" w:rsidRDefault="00F363D3">
                      <w:pPr>
                        <w:rPr>
                          <w:rFonts w:ascii="Arial" w:hAnsi="Arial" w:cs="Arial"/>
                          <w:sz w:val="32"/>
                          <w:szCs w:val="32"/>
                        </w:rPr>
                      </w:pPr>
                      <w:r w:rsidRPr="00F363D3">
                        <w:rPr>
                          <w:rFonts w:ascii="Arial" w:hAnsi="Arial" w:cs="Arial"/>
                          <w:sz w:val="32"/>
                          <w:szCs w:val="32"/>
                        </w:rPr>
                        <w:t xml:space="preserve">PRESSEINFORMATION </w:t>
                      </w:r>
                    </w:p>
                  </w:txbxContent>
                </v:textbox>
                <w10:wrap type="square" anchorx="margin"/>
              </v:shape>
            </w:pict>
          </mc:Fallback>
        </mc:AlternateContent>
      </w:r>
      <w:r w:rsidR="0082138B">
        <w:rPr>
          <w:noProof/>
        </w:rPr>
        <w:drawing>
          <wp:inline distT="0" distB="0" distL="0" distR="0" wp14:anchorId="59314BF3" wp14:editId="0D895476">
            <wp:extent cx="2178518" cy="739140"/>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8518" cy="739140"/>
                    </a:xfrm>
                    <a:prstGeom prst="rect">
                      <a:avLst/>
                    </a:prstGeom>
                    <a:noFill/>
                    <a:ln>
                      <a:noFill/>
                    </a:ln>
                  </pic:spPr>
                </pic:pic>
              </a:graphicData>
            </a:graphic>
          </wp:inline>
        </w:drawing>
      </w:r>
    </w:p>
    <w:p w14:paraId="185718DC" w14:textId="057639BA" w:rsidR="00AF2D8A" w:rsidRPr="00AF2D8A" w:rsidRDefault="00AF2D8A" w:rsidP="00AF2D8A">
      <w:pPr>
        <w:spacing w:after="0" w:line="360" w:lineRule="auto"/>
        <w:rPr>
          <w:rFonts w:ascii="Arial" w:hAnsi="Arial" w:cs="Arial"/>
          <w:b/>
          <w:bCs/>
          <w:sz w:val="28"/>
          <w:szCs w:val="28"/>
        </w:rPr>
      </w:pPr>
      <w:r w:rsidRPr="00AF2D8A">
        <w:rPr>
          <w:rFonts w:ascii="Arial" w:hAnsi="Arial" w:cs="Arial"/>
          <w:b/>
          <w:bCs/>
          <w:sz w:val="28"/>
          <w:szCs w:val="28"/>
        </w:rPr>
        <w:t xml:space="preserve">MIRO-Faktencheck-Clip Nr. </w:t>
      </w:r>
      <w:r w:rsidR="007B52EF">
        <w:rPr>
          <w:rFonts w:ascii="Arial" w:hAnsi="Arial" w:cs="Arial"/>
          <w:b/>
          <w:bCs/>
          <w:sz w:val="28"/>
          <w:szCs w:val="28"/>
        </w:rPr>
        <w:t>6</w:t>
      </w:r>
      <w:r w:rsidRPr="00AF2D8A">
        <w:rPr>
          <w:rFonts w:ascii="Arial" w:hAnsi="Arial" w:cs="Arial"/>
          <w:b/>
          <w:bCs/>
          <w:sz w:val="28"/>
          <w:szCs w:val="28"/>
        </w:rPr>
        <w:t xml:space="preserve"> </w:t>
      </w:r>
    </w:p>
    <w:p w14:paraId="6BD8964B" w14:textId="77777777" w:rsidR="007B52EF" w:rsidRPr="007B52EF" w:rsidRDefault="007B52EF" w:rsidP="007B52EF">
      <w:pPr>
        <w:pStyle w:val="berschrift1"/>
        <w:spacing w:before="0" w:beforeAutospacing="0" w:after="0" w:afterAutospacing="0" w:line="276" w:lineRule="auto"/>
        <w:rPr>
          <w:rFonts w:ascii="Arial" w:hAnsi="Arial" w:cs="Arial"/>
          <w:sz w:val="36"/>
          <w:szCs w:val="36"/>
        </w:rPr>
      </w:pPr>
      <w:r w:rsidRPr="007B52EF">
        <w:rPr>
          <w:rFonts w:ascii="Arial" w:hAnsi="Arial" w:cs="Arial"/>
          <w:sz w:val="36"/>
          <w:szCs w:val="36"/>
        </w:rPr>
        <w:t>Nachhaltigkeit und Kreislaufwirtschaft stehen konträr zur Rohstoffgewinnung?</w:t>
      </w:r>
    </w:p>
    <w:p w14:paraId="2597ED01" w14:textId="77777777" w:rsidR="00DD5CFB" w:rsidRPr="00DD5CFB" w:rsidRDefault="00DD5CFB" w:rsidP="00245B7C">
      <w:pPr>
        <w:spacing w:after="0" w:line="276" w:lineRule="auto"/>
        <w:rPr>
          <w:rFonts w:ascii="Arial" w:hAnsi="Arial" w:cs="Arial"/>
          <w:b/>
          <w:bCs/>
          <w:sz w:val="16"/>
          <w:szCs w:val="16"/>
        </w:rPr>
      </w:pPr>
    </w:p>
    <w:p w14:paraId="301DB09D" w14:textId="09C132FC" w:rsidR="00245B7C" w:rsidRPr="00FA6618" w:rsidRDefault="00245B7C" w:rsidP="00245B7C">
      <w:pPr>
        <w:pStyle w:val="NurText"/>
        <w:spacing w:line="360" w:lineRule="auto"/>
        <w:rPr>
          <w:rFonts w:ascii="Arial" w:hAnsi="Arial" w:cs="Arial"/>
          <w:b/>
          <w:bCs/>
          <w:sz w:val="24"/>
          <w:szCs w:val="24"/>
          <w:u w:val="single"/>
        </w:rPr>
      </w:pPr>
      <w:r w:rsidRPr="00FA6618">
        <w:rPr>
          <w:rFonts w:ascii="Arial" w:hAnsi="Arial" w:cs="Arial"/>
          <w:b/>
          <w:bCs/>
          <w:sz w:val="24"/>
          <w:szCs w:val="24"/>
          <w:u w:val="single"/>
        </w:rPr>
        <w:t xml:space="preserve">Mythos Nr. </w:t>
      </w:r>
      <w:r w:rsidR="007B52EF">
        <w:rPr>
          <w:rFonts w:ascii="Arial" w:hAnsi="Arial" w:cs="Arial"/>
          <w:b/>
          <w:bCs/>
          <w:sz w:val="24"/>
          <w:szCs w:val="24"/>
          <w:u w:val="single"/>
        </w:rPr>
        <w:t>6</w:t>
      </w:r>
      <w:r w:rsidRPr="00FA6618">
        <w:rPr>
          <w:rFonts w:ascii="Arial" w:hAnsi="Arial" w:cs="Arial"/>
          <w:b/>
          <w:bCs/>
          <w:sz w:val="24"/>
          <w:szCs w:val="24"/>
          <w:u w:val="single"/>
        </w:rPr>
        <w:t xml:space="preserve">: </w:t>
      </w:r>
      <w:r w:rsidR="007B52EF">
        <w:rPr>
          <w:rFonts w:ascii="Arial" w:hAnsi="Arial" w:cs="Arial"/>
          <w:b/>
          <w:bCs/>
          <w:sz w:val="24"/>
          <w:szCs w:val="24"/>
          <w:u w:val="single"/>
        </w:rPr>
        <w:t>Der Vorteil Regionalität kann Rohstoffen nicht gutgeschrieben werden</w:t>
      </w:r>
      <w:r w:rsidRPr="00FA6618">
        <w:rPr>
          <w:rFonts w:ascii="Arial" w:hAnsi="Arial" w:cs="Arial"/>
          <w:b/>
          <w:bCs/>
          <w:sz w:val="24"/>
          <w:szCs w:val="24"/>
          <w:u w:val="single"/>
        </w:rPr>
        <w:t>?</w:t>
      </w:r>
    </w:p>
    <w:p w14:paraId="5E326693" w14:textId="202FEB67" w:rsidR="00245B7C" w:rsidRDefault="007B52EF" w:rsidP="00245B7C">
      <w:pPr>
        <w:pStyle w:val="NurText"/>
        <w:spacing w:line="360" w:lineRule="auto"/>
        <w:rPr>
          <w:rFonts w:ascii="Arial" w:hAnsi="Arial" w:cs="Arial"/>
          <w:b/>
          <w:bCs/>
          <w:sz w:val="24"/>
          <w:szCs w:val="24"/>
        </w:rPr>
      </w:pPr>
      <w:r>
        <w:rPr>
          <w:rFonts w:ascii="Arial" w:hAnsi="Arial" w:cs="Arial"/>
          <w:b/>
          <w:bCs/>
          <w:sz w:val="24"/>
          <w:szCs w:val="24"/>
        </w:rPr>
        <w:t>Warum ist es sinnvoll, Güter aus einer Region für die Region bereitzustellen? Dazu fallen jedem Menschen spontan viele Gründe ein – und die gelten genauso für mineralische Rohstoffe. Warum das so ist, wird im</w:t>
      </w:r>
      <w:r w:rsidR="00245B7C" w:rsidRPr="00736532">
        <w:rPr>
          <w:rFonts w:ascii="Arial" w:hAnsi="Arial" w:cs="Arial"/>
          <w:b/>
          <w:bCs/>
          <w:sz w:val="24"/>
          <w:szCs w:val="24"/>
        </w:rPr>
        <w:t xml:space="preserve"> </w:t>
      </w:r>
      <w:proofErr w:type="spellStart"/>
      <w:r w:rsidR="00736532" w:rsidRPr="00736532">
        <w:rPr>
          <w:rFonts w:ascii="Arial" w:hAnsi="Arial" w:cs="Arial"/>
          <w:b/>
          <w:bCs/>
          <w:sz w:val="24"/>
          <w:szCs w:val="24"/>
        </w:rPr>
        <w:t>Filmclip</w:t>
      </w:r>
      <w:proofErr w:type="spellEnd"/>
      <w:r w:rsidR="00245B7C" w:rsidRPr="00736532">
        <w:rPr>
          <w:rFonts w:ascii="Arial" w:hAnsi="Arial" w:cs="Arial"/>
          <w:b/>
          <w:bCs/>
          <w:sz w:val="24"/>
          <w:szCs w:val="24"/>
        </w:rPr>
        <w:t xml:space="preserve"> Nr. </w:t>
      </w:r>
      <w:r>
        <w:rPr>
          <w:rFonts w:ascii="Arial" w:hAnsi="Arial" w:cs="Arial"/>
          <w:b/>
          <w:bCs/>
          <w:sz w:val="24"/>
          <w:szCs w:val="24"/>
        </w:rPr>
        <w:t>6</w:t>
      </w:r>
      <w:r w:rsidR="00245B7C" w:rsidRPr="00736532">
        <w:rPr>
          <w:rFonts w:ascii="Arial" w:hAnsi="Arial" w:cs="Arial"/>
          <w:b/>
          <w:bCs/>
          <w:sz w:val="24"/>
          <w:szCs w:val="24"/>
        </w:rPr>
        <w:t xml:space="preserve"> </w:t>
      </w:r>
      <w:r w:rsidR="00736532" w:rsidRPr="00736532">
        <w:rPr>
          <w:rFonts w:ascii="Arial" w:hAnsi="Arial" w:cs="Arial"/>
          <w:b/>
          <w:bCs/>
          <w:sz w:val="24"/>
          <w:szCs w:val="24"/>
        </w:rPr>
        <w:t xml:space="preserve">der neuen MIRO-Serie „Der Faktencheck“ </w:t>
      </w:r>
      <w:r>
        <w:rPr>
          <w:rFonts w:ascii="Arial" w:hAnsi="Arial" w:cs="Arial"/>
          <w:b/>
          <w:bCs/>
          <w:sz w:val="24"/>
          <w:szCs w:val="24"/>
        </w:rPr>
        <w:t>erklärt</w:t>
      </w:r>
      <w:r w:rsidR="00245B7C" w:rsidRPr="00736532">
        <w:rPr>
          <w:rFonts w:ascii="Arial" w:hAnsi="Arial" w:cs="Arial"/>
          <w:b/>
          <w:bCs/>
          <w:sz w:val="24"/>
          <w:szCs w:val="24"/>
        </w:rPr>
        <w:t>.</w:t>
      </w:r>
    </w:p>
    <w:p w14:paraId="35A5D44C" w14:textId="77777777" w:rsidR="00736532" w:rsidRPr="00736532" w:rsidRDefault="00736532" w:rsidP="00245B7C">
      <w:pPr>
        <w:pStyle w:val="NurText"/>
        <w:spacing w:line="360" w:lineRule="auto"/>
        <w:rPr>
          <w:rFonts w:ascii="Arial" w:hAnsi="Arial" w:cs="Arial"/>
          <w:b/>
          <w:bCs/>
          <w:sz w:val="24"/>
          <w:szCs w:val="24"/>
        </w:rPr>
      </w:pPr>
    </w:p>
    <w:p w14:paraId="53765DAB" w14:textId="77777777" w:rsidR="007B52EF" w:rsidRDefault="007B52EF" w:rsidP="007B52EF">
      <w:pPr>
        <w:pStyle w:val="berschrift1"/>
        <w:spacing w:before="0" w:beforeAutospacing="0" w:after="0" w:afterAutospacing="0" w:line="360" w:lineRule="auto"/>
        <w:rPr>
          <w:rFonts w:ascii="Arial" w:hAnsi="Arial" w:cs="Arial"/>
          <w:b w:val="0"/>
          <w:bCs w:val="0"/>
          <w:sz w:val="24"/>
          <w:szCs w:val="24"/>
        </w:rPr>
      </w:pPr>
      <w:r w:rsidRPr="00EB4702">
        <w:rPr>
          <w:rFonts w:ascii="Arial" w:hAnsi="Arial" w:cs="Arial"/>
          <w:b w:val="0"/>
          <w:bCs w:val="0"/>
          <w:sz w:val="24"/>
          <w:szCs w:val="24"/>
        </w:rPr>
        <w:t>Regionale Produkte vereinen in sich neben dem großen Vorteil, dass man möglicherweise den Erzeuger kennt und um die Güte</w:t>
      </w:r>
      <w:r>
        <w:rPr>
          <w:rFonts w:ascii="Arial" w:hAnsi="Arial" w:cs="Arial"/>
          <w:b w:val="0"/>
          <w:bCs w:val="0"/>
          <w:sz w:val="24"/>
          <w:szCs w:val="24"/>
        </w:rPr>
        <w:t xml:space="preserve"> der Waren</w:t>
      </w:r>
      <w:r w:rsidRPr="00EB4702">
        <w:rPr>
          <w:rFonts w:ascii="Arial" w:hAnsi="Arial" w:cs="Arial"/>
          <w:b w:val="0"/>
          <w:bCs w:val="0"/>
          <w:sz w:val="24"/>
          <w:szCs w:val="24"/>
        </w:rPr>
        <w:t xml:space="preserve"> weiß, auch den Vorteil des kurzen Weges zum Verbraucher. Das ist nicht nur bei landwirtschaftlichen Produkten von Vorteil, sondern betrifft ebenso </w:t>
      </w:r>
      <w:r>
        <w:rPr>
          <w:rFonts w:ascii="Arial" w:hAnsi="Arial" w:cs="Arial"/>
          <w:b w:val="0"/>
          <w:bCs w:val="0"/>
          <w:sz w:val="24"/>
          <w:szCs w:val="24"/>
        </w:rPr>
        <w:t>–</w:t>
      </w:r>
      <w:r w:rsidRPr="00EB4702">
        <w:rPr>
          <w:rFonts w:ascii="Arial" w:hAnsi="Arial" w:cs="Arial"/>
          <w:b w:val="0"/>
          <w:bCs w:val="0"/>
          <w:sz w:val="24"/>
          <w:szCs w:val="24"/>
        </w:rPr>
        <w:t xml:space="preserve"> </w:t>
      </w:r>
      <w:r>
        <w:rPr>
          <w:rFonts w:ascii="Arial" w:hAnsi="Arial" w:cs="Arial"/>
          <w:b w:val="0"/>
          <w:bCs w:val="0"/>
          <w:sz w:val="24"/>
          <w:szCs w:val="24"/>
        </w:rPr>
        <w:t>o</w:t>
      </w:r>
      <w:r w:rsidRPr="00EB4702">
        <w:rPr>
          <w:rFonts w:ascii="Arial" w:hAnsi="Arial" w:cs="Arial"/>
          <w:b w:val="0"/>
          <w:bCs w:val="0"/>
          <w:sz w:val="24"/>
          <w:szCs w:val="24"/>
        </w:rPr>
        <w:t>der gerade – schwere Massengüter wie Sand</w:t>
      </w:r>
      <w:r>
        <w:rPr>
          <w:rFonts w:ascii="Arial" w:hAnsi="Arial" w:cs="Arial"/>
          <w:b w:val="0"/>
          <w:bCs w:val="0"/>
          <w:sz w:val="24"/>
          <w:szCs w:val="24"/>
        </w:rPr>
        <w:t>,</w:t>
      </w:r>
      <w:r w:rsidRPr="00EB4702">
        <w:rPr>
          <w:rFonts w:ascii="Arial" w:hAnsi="Arial" w:cs="Arial"/>
          <w:b w:val="0"/>
          <w:bCs w:val="0"/>
          <w:sz w:val="24"/>
          <w:szCs w:val="24"/>
        </w:rPr>
        <w:t xml:space="preserve"> Kies und </w:t>
      </w:r>
      <w:r>
        <w:rPr>
          <w:rFonts w:ascii="Arial" w:hAnsi="Arial" w:cs="Arial"/>
          <w:b w:val="0"/>
          <w:bCs w:val="0"/>
          <w:sz w:val="24"/>
          <w:szCs w:val="24"/>
        </w:rPr>
        <w:t>N</w:t>
      </w:r>
      <w:r w:rsidRPr="00EB4702">
        <w:rPr>
          <w:rFonts w:ascii="Arial" w:hAnsi="Arial" w:cs="Arial"/>
          <w:b w:val="0"/>
          <w:bCs w:val="0"/>
          <w:sz w:val="24"/>
          <w:szCs w:val="24"/>
        </w:rPr>
        <w:t xml:space="preserve">aturstein. Da </w:t>
      </w:r>
      <w:r>
        <w:rPr>
          <w:rFonts w:ascii="Arial" w:hAnsi="Arial" w:cs="Arial"/>
          <w:b w:val="0"/>
          <w:bCs w:val="0"/>
          <w:sz w:val="24"/>
          <w:szCs w:val="24"/>
        </w:rPr>
        <w:t xml:space="preserve">die daraus hergestellten Körnungen beispielsweise immer dann, </w:t>
      </w:r>
      <w:r w:rsidRPr="00EB4702">
        <w:rPr>
          <w:rFonts w:ascii="Arial" w:hAnsi="Arial" w:cs="Arial"/>
          <w:b w:val="0"/>
          <w:bCs w:val="0"/>
          <w:sz w:val="24"/>
          <w:szCs w:val="24"/>
        </w:rPr>
        <w:t xml:space="preserve">wenn ein </w:t>
      </w:r>
      <w:r>
        <w:rPr>
          <w:rFonts w:ascii="Arial" w:hAnsi="Arial" w:cs="Arial"/>
          <w:b w:val="0"/>
          <w:bCs w:val="0"/>
          <w:sz w:val="24"/>
          <w:szCs w:val="24"/>
        </w:rPr>
        <w:t xml:space="preserve">wichtiges </w:t>
      </w:r>
      <w:r w:rsidRPr="00EB4702">
        <w:rPr>
          <w:rFonts w:ascii="Arial" w:hAnsi="Arial" w:cs="Arial"/>
          <w:b w:val="0"/>
          <w:bCs w:val="0"/>
          <w:sz w:val="24"/>
          <w:szCs w:val="24"/>
        </w:rPr>
        <w:t xml:space="preserve">Bauvorhaben läuft, in großer </w:t>
      </w:r>
      <w:r>
        <w:rPr>
          <w:rFonts w:ascii="Arial" w:hAnsi="Arial" w:cs="Arial"/>
          <w:b w:val="0"/>
          <w:bCs w:val="0"/>
          <w:sz w:val="24"/>
          <w:szCs w:val="24"/>
        </w:rPr>
        <w:t>M</w:t>
      </w:r>
      <w:r w:rsidRPr="00EB4702">
        <w:rPr>
          <w:rFonts w:ascii="Arial" w:hAnsi="Arial" w:cs="Arial"/>
          <w:b w:val="0"/>
          <w:bCs w:val="0"/>
          <w:sz w:val="24"/>
          <w:szCs w:val="24"/>
        </w:rPr>
        <w:t xml:space="preserve">enge gebraucht werden, ist es doppelt vorteilhaft, sie über kurze Wege </w:t>
      </w:r>
      <w:r>
        <w:rPr>
          <w:rFonts w:ascii="Arial" w:hAnsi="Arial" w:cs="Arial"/>
          <w:b w:val="0"/>
          <w:bCs w:val="0"/>
          <w:sz w:val="24"/>
          <w:szCs w:val="24"/>
        </w:rPr>
        <w:t>anzuliefern</w:t>
      </w:r>
      <w:r w:rsidRPr="00EB4702">
        <w:rPr>
          <w:rFonts w:ascii="Arial" w:hAnsi="Arial" w:cs="Arial"/>
          <w:b w:val="0"/>
          <w:bCs w:val="0"/>
          <w:sz w:val="24"/>
          <w:szCs w:val="24"/>
        </w:rPr>
        <w:t>.</w:t>
      </w:r>
      <w:r>
        <w:rPr>
          <w:rFonts w:ascii="Arial" w:hAnsi="Arial" w:cs="Arial"/>
          <w:b w:val="0"/>
          <w:bCs w:val="0"/>
          <w:sz w:val="24"/>
          <w:szCs w:val="24"/>
        </w:rPr>
        <w:t xml:space="preserve"> </w:t>
      </w:r>
    </w:p>
    <w:p w14:paraId="7EF45E01" w14:textId="77777777" w:rsidR="007B52EF" w:rsidRPr="00EB4702" w:rsidRDefault="007B52EF" w:rsidP="007B52EF">
      <w:pPr>
        <w:pStyle w:val="berschrift1"/>
        <w:spacing w:before="0" w:beforeAutospacing="0" w:after="0" w:afterAutospacing="0" w:line="360" w:lineRule="auto"/>
        <w:rPr>
          <w:rFonts w:ascii="Arial" w:hAnsi="Arial" w:cs="Arial"/>
          <w:b w:val="0"/>
          <w:bCs w:val="0"/>
          <w:sz w:val="24"/>
          <w:szCs w:val="24"/>
        </w:rPr>
      </w:pPr>
      <w:r w:rsidRPr="00EB4702">
        <w:rPr>
          <w:rFonts w:ascii="Arial" w:hAnsi="Arial" w:cs="Arial"/>
          <w:b w:val="0"/>
          <w:bCs w:val="0"/>
          <w:sz w:val="24"/>
          <w:szCs w:val="24"/>
        </w:rPr>
        <w:t xml:space="preserve">Da wir </w:t>
      </w:r>
      <w:r>
        <w:rPr>
          <w:rFonts w:ascii="Arial" w:hAnsi="Arial" w:cs="Arial"/>
          <w:b w:val="0"/>
          <w:bCs w:val="0"/>
          <w:sz w:val="24"/>
          <w:szCs w:val="24"/>
        </w:rPr>
        <w:t>aktuell</w:t>
      </w:r>
      <w:r w:rsidRPr="00EB4702">
        <w:rPr>
          <w:rFonts w:ascii="Arial" w:hAnsi="Arial" w:cs="Arial"/>
          <w:b w:val="0"/>
          <w:bCs w:val="0"/>
          <w:sz w:val="24"/>
          <w:szCs w:val="24"/>
        </w:rPr>
        <w:t xml:space="preserve"> in Deutschland noch über ein ausgeprägtes</w:t>
      </w:r>
      <w:r>
        <w:rPr>
          <w:rFonts w:ascii="Arial" w:hAnsi="Arial" w:cs="Arial"/>
          <w:b w:val="0"/>
          <w:bCs w:val="0"/>
          <w:sz w:val="24"/>
          <w:szCs w:val="24"/>
        </w:rPr>
        <w:t xml:space="preserve">, dezentrales </w:t>
      </w:r>
      <w:r w:rsidRPr="00EB4702">
        <w:rPr>
          <w:rFonts w:ascii="Arial" w:hAnsi="Arial" w:cs="Arial"/>
          <w:b w:val="0"/>
          <w:bCs w:val="0"/>
          <w:sz w:val="24"/>
          <w:szCs w:val="24"/>
        </w:rPr>
        <w:t xml:space="preserve">Netz an Gewinnungsstätten für </w:t>
      </w:r>
      <w:r>
        <w:rPr>
          <w:rFonts w:ascii="Arial" w:hAnsi="Arial" w:cs="Arial"/>
          <w:b w:val="0"/>
          <w:bCs w:val="0"/>
          <w:sz w:val="24"/>
          <w:szCs w:val="24"/>
        </w:rPr>
        <w:t>S</w:t>
      </w:r>
      <w:r w:rsidRPr="00EB4702">
        <w:rPr>
          <w:rFonts w:ascii="Arial" w:hAnsi="Arial" w:cs="Arial"/>
          <w:b w:val="0"/>
          <w:bCs w:val="0"/>
          <w:sz w:val="24"/>
          <w:szCs w:val="24"/>
        </w:rPr>
        <w:t xml:space="preserve">and, Kies und Naturstein verfügen, ist die </w:t>
      </w:r>
      <w:r>
        <w:rPr>
          <w:rFonts w:ascii="Arial" w:hAnsi="Arial" w:cs="Arial"/>
          <w:b w:val="0"/>
          <w:bCs w:val="0"/>
          <w:sz w:val="24"/>
          <w:szCs w:val="24"/>
        </w:rPr>
        <w:t xml:space="preserve">optimale </w:t>
      </w:r>
      <w:r w:rsidRPr="00EB4702">
        <w:rPr>
          <w:rFonts w:ascii="Arial" w:hAnsi="Arial" w:cs="Arial"/>
          <w:b w:val="0"/>
          <w:bCs w:val="0"/>
          <w:sz w:val="24"/>
          <w:szCs w:val="24"/>
        </w:rPr>
        <w:t>Länge – oder besser: Kürze – der Lieferwege zu den Abnehmern erfreulicherweise gege</w:t>
      </w:r>
      <w:r>
        <w:rPr>
          <w:rFonts w:ascii="Arial" w:hAnsi="Arial" w:cs="Arial"/>
          <w:b w:val="0"/>
          <w:bCs w:val="0"/>
          <w:sz w:val="24"/>
          <w:szCs w:val="24"/>
        </w:rPr>
        <w:t>b</w:t>
      </w:r>
      <w:r w:rsidRPr="00EB4702">
        <w:rPr>
          <w:rFonts w:ascii="Arial" w:hAnsi="Arial" w:cs="Arial"/>
          <w:b w:val="0"/>
          <w:bCs w:val="0"/>
          <w:sz w:val="24"/>
          <w:szCs w:val="24"/>
        </w:rPr>
        <w:t>en. Diese vorteilhafte Dezentralität gilt es zu erhalten.</w:t>
      </w:r>
    </w:p>
    <w:p w14:paraId="7FC75A59" w14:textId="77777777" w:rsidR="007B52EF" w:rsidRPr="00EB4702" w:rsidRDefault="007B52EF" w:rsidP="007B52EF">
      <w:pPr>
        <w:pStyle w:val="berschrift1"/>
        <w:spacing w:before="0" w:beforeAutospacing="0" w:after="0" w:afterAutospacing="0" w:line="360" w:lineRule="auto"/>
        <w:rPr>
          <w:rFonts w:ascii="Arial" w:hAnsi="Arial" w:cs="Arial"/>
          <w:b w:val="0"/>
          <w:bCs w:val="0"/>
          <w:sz w:val="24"/>
          <w:szCs w:val="24"/>
        </w:rPr>
      </w:pPr>
      <w:r w:rsidRPr="00EB4702">
        <w:rPr>
          <w:rFonts w:ascii="Arial" w:hAnsi="Arial" w:cs="Arial"/>
          <w:b w:val="0"/>
          <w:bCs w:val="0"/>
          <w:sz w:val="24"/>
          <w:szCs w:val="24"/>
        </w:rPr>
        <w:t>Und was die Kreislaufwirtschaft betrifft: Die</w:t>
      </w:r>
      <w:r>
        <w:rPr>
          <w:rFonts w:ascii="Arial" w:hAnsi="Arial" w:cs="Arial"/>
          <w:b w:val="0"/>
          <w:bCs w:val="0"/>
          <w:sz w:val="24"/>
          <w:szCs w:val="24"/>
        </w:rPr>
        <w:t>se erreicht</w:t>
      </w:r>
      <w:r w:rsidRPr="00EB4702">
        <w:rPr>
          <w:rFonts w:ascii="Arial" w:hAnsi="Arial" w:cs="Arial"/>
          <w:b w:val="0"/>
          <w:bCs w:val="0"/>
          <w:sz w:val="24"/>
          <w:szCs w:val="24"/>
        </w:rPr>
        <w:t xml:space="preserve"> gerade dank der Qualität </w:t>
      </w:r>
      <w:r>
        <w:rPr>
          <w:rFonts w:ascii="Arial" w:hAnsi="Arial" w:cs="Arial"/>
          <w:b w:val="0"/>
          <w:bCs w:val="0"/>
          <w:sz w:val="24"/>
          <w:szCs w:val="24"/>
        </w:rPr>
        <w:t>jen</w:t>
      </w:r>
      <w:r w:rsidRPr="00EB4702">
        <w:rPr>
          <w:rFonts w:ascii="Arial" w:hAnsi="Arial" w:cs="Arial"/>
          <w:b w:val="0"/>
          <w:bCs w:val="0"/>
          <w:sz w:val="24"/>
          <w:szCs w:val="24"/>
        </w:rPr>
        <w:t>er Primärbaustoffe</w:t>
      </w:r>
      <w:r>
        <w:rPr>
          <w:rFonts w:ascii="Arial" w:hAnsi="Arial" w:cs="Arial"/>
          <w:b w:val="0"/>
          <w:bCs w:val="0"/>
          <w:sz w:val="24"/>
          <w:szCs w:val="24"/>
        </w:rPr>
        <w:t xml:space="preserve"> aus Sand, Kies und Naturstein</w:t>
      </w:r>
      <w:r w:rsidRPr="00EB4702">
        <w:rPr>
          <w:rFonts w:ascii="Arial" w:hAnsi="Arial" w:cs="Arial"/>
          <w:b w:val="0"/>
          <w:bCs w:val="0"/>
          <w:sz w:val="24"/>
          <w:szCs w:val="24"/>
        </w:rPr>
        <w:t>, die einst in nunmehr zu recycelnden Bauwerken verbaut wurden</w:t>
      </w:r>
      <w:r>
        <w:rPr>
          <w:rFonts w:ascii="Arial" w:hAnsi="Arial" w:cs="Arial"/>
          <w:b w:val="0"/>
          <w:bCs w:val="0"/>
          <w:sz w:val="24"/>
          <w:szCs w:val="24"/>
        </w:rPr>
        <w:t>, eine hohe Akzeptanz</w:t>
      </w:r>
      <w:r w:rsidRPr="00EB4702">
        <w:rPr>
          <w:rFonts w:ascii="Arial" w:hAnsi="Arial" w:cs="Arial"/>
          <w:b w:val="0"/>
          <w:bCs w:val="0"/>
          <w:sz w:val="24"/>
          <w:szCs w:val="24"/>
        </w:rPr>
        <w:t xml:space="preserve">. </w:t>
      </w:r>
      <w:r>
        <w:rPr>
          <w:rFonts w:ascii="Arial" w:hAnsi="Arial" w:cs="Arial"/>
          <w:b w:val="0"/>
          <w:bCs w:val="0"/>
          <w:sz w:val="24"/>
          <w:szCs w:val="24"/>
        </w:rPr>
        <w:t xml:space="preserve">Fest steht auch: </w:t>
      </w:r>
      <w:r w:rsidRPr="00EB4702">
        <w:rPr>
          <w:rFonts w:ascii="Arial" w:hAnsi="Arial" w:cs="Arial"/>
          <w:b w:val="0"/>
          <w:bCs w:val="0"/>
          <w:sz w:val="24"/>
          <w:szCs w:val="24"/>
        </w:rPr>
        <w:t xml:space="preserve">Noch kein einziger </w:t>
      </w:r>
      <w:r>
        <w:rPr>
          <w:rFonts w:ascii="Arial" w:hAnsi="Arial" w:cs="Arial"/>
          <w:b w:val="0"/>
          <w:bCs w:val="0"/>
          <w:sz w:val="24"/>
          <w:szCs w:val="24"/>
        </w:rPr>
        <w:t xml:space="preserve">im Steinbruch oder der Kiesgrube gewonnener Stein </w:t>
      </w:r>
      <w:r w:rsidRPr="00EB4702">
        <w:rPr>
          <w:rFonts w:ascii="Arial" w:hAnsi="Arial" w:cs="Arial"/>
          <w:b w:val="0"/>
          <w:bCs w:val="0"/>
          <w:sz w:val="24"/>
          <w:szCs w:val="24"/>
        </w:rPr>
        <w:t xml:space="preserve">ist </w:t>
      </w:r>
      <w:r>
        <w:rPr>
          <w:rFonts w:ascii="Arial" w:hAnsi="Arial" w:cs="Arial"/>
          <w:b w:val="0"/>
          <w:bCs w:val="0"/>
          <w:sz w:val="24"/>
          <w:szCs w:val="24"/>
        </w:rPr>
        <w:t>jemals</w:t>
      </w:r>
      <w:r w:rsidRPr="00EB4702">
        <w:rPr>
          <w:rFonts w:ascii="Arial" w:hAnsi="Arial" w:cs="Arial"/>
          <w:b w:val="0"/>
          <w:bCs w:val="0"/>
          <w:sz w:val="24"/>
          <w:szCs w:val="24"/>
        </w:rPr>
        <w:t xml:space="preserve"> von dieser Erde verschwunden. Jeder einzelne bleibt im Kreislauf und ist – richtig aufbereitet – viele Male wiederverwertbar.  </w:t>
      </w:r>
    </w:p>
    <w:p w14:paraId="04A4B38E" w14:textId="4DDC6B22" w:rsidR="007B52EF" w:rsidRDefault="007B52EF" w:rsidP="007B52EF">
      <w:pPr>
        <w:pStyle w:val="berschrift1"/>
        <w:spacing w:before="0" w:beforeAutospacing="0" w:after="0" w:afterAutospacing="0" w:line="360" w:lineRule="auto"/>
        <w:rPr>
          <w:rStyle w:val="Hyperlink"/>
          <w:rFonts w:ascii="Arial" w:hAnsi="Arial" w:cs="Arial"/>
          <w:sz w:val="24"/>
          <w:szCs w:val="24"/>
        </w:rPr>
      </w:pPr>
      <w:r w:rsidRPr="0001518E">
        <w:rPr>
          <w:rFonts w:ascii="Arial" w:hAnsi="Arial" w:cs="Arial"/>
          <w:b w:val="0"/>
          <w:bCs w:val="0"/>
          <w:sz w:val="24"/>
          <w:szCs w:val="24"/>
        </w:rPr>
        <w:t xml:space="preserve">Zum entsprechenden 1,5-Minuten-Clip geht es hier: </w:t>
      </w:r>
      <w:hyperlink r:id="rId7" w:history="1">
        <w:r w:rsidRPr="0001518E">
          <w:rPr>
            <w:rStyle w:val="Hyperlink"/>
            <w:rFonts w:ascii="Arial" w:hAnsi="Arial" w:cs="Arial"/>
            <w:sz w:val="24"/>
            <w:szCs w:val="24"/>
          </w:rPr>
          <w:t>https://youtu.be/Jox-nXpK0FA</w:t>
        </w:r>
      </w:hyperlink>
    </w:p>
    <w:p w14:paraId="491E60A0" w14:textId="7246C36E" w:rsidR="00736532" w:rsidRPr="00736532" w:rsidRDefault="00FA6618" w:rsidP="00736532">
      <w:pPr>
        <w:pStyle w:val="NurText"/>
        <w:spacing w:line="360" w:lineRule="auto"/>
        <w:rPr>
          <w:rStyle w:val="Hyperlink"/>
          <w:rFonts w:ascii="Arial" w:hAnsi="Arial" w:cs="Arial"/>
          <w:b/>
          <w:bCs/>
          <w:sz w:val="24"/>
          <w:szCs w:val="24"/>
        </w:rPr>
      </w:pPr>
      <w:bookmarkStart w:id="0" w:name="_Hlk64551758"/>
      <w:r>
        <w:rPr>
          <w:rFonts w:ascii="Arial" w:hAnsi="Arial" w:cs="Arial"/>
          <w:sz w:val="24"/>
          <w:szCs w:val="24"/>
        </w:rPr>
        <w:t>F</w:t>
      </w:r>
      <w:r w:rsidR="00736532">
        <w:rPr>
          <w:rFonts w:ascii="Arial" w:hAnsi="Arial" w:cs="Arial"/>
          <w:sz w:val="24"/>
          <w:szCs w:val="24"/>
        </w:rPr>
        <w:t xml:space="preserve">olgen Sie uns </w:t>
      </w:r>
      <w:r>
        <w:rPr>
          <w:rFonts w:ascii="Arial" w:hAnsi="Arial" w:cs="Arial"/>
          <w:sz w:val="24"/>
          <w:szCs w:val="24"/>
        </w:rPr>
        <w:t xml:space="preserve">auch </w:t>
      </w:r>
      <w:r w:rsidR="00736532">
        <w:rPr>
          <w:rFonts w:ascii="Arial" w:hAnsi="Arial" w:cs="Arial"/>
          <w:sz w:val="24"/>
          <w:szCs w:val="24"/>
        </w:rPr>
        <w:t>auf Twitter</w:t>
      </w:r>
      <w:r w:rsidR="00736532" w:rsidRPr="00736532">
        <w:rPr>
          <w:rFonts w:ascii="Arial" w:hAnsi="Arial" w:cs="Arial"/>
          <w:sz w:val="24"/>
          <w:szCs w:val="24"/>
        </w:rPr>
        <w:t xml:space="preserve">: </w:t>
      </w:r>
      <w:hyperlink r:id="rId8" w:history="1">
        <w:r w:rsidR="00736532" w:rsidRPr="00736532">
          <w:rPr>
            <w:rStyle w:val="Hyperlink"/>
            <w:rFonts w:ascii="Arial" w:hAnsi="Arial" w:cs="Arial"/>
            <w:sz w:val="24"/>
            <w:szCs w:val="24"/>
          </w:rPr>
          <w:t>Bundesverband Mineralische Rohstoffe e.V. (@bv_miro) / Twitter</w:t>
        </w:r>
      </w:hyperlink>
      <w:r w:rsidR="00736532" w:rsidRPr="00736532">
        <w:rPr>
          <w:rStyle w:val="Hyperlink"/>
          <w:rFonts w:ascii="Arial" w:hAnsi="Arial" w:cs="Arial"/>
          <w:sz w:val="24"/>
          <w:szCs w:val="24"/>
        </w:rPr>
        <w:t xml:space="preserve"> </w:t>
      </w:r>
    </w:p>
    <w:bookmarkEnd w:id="0"/>
    <w:p w14:paraId="2527CFF8" w14:textId="7C5314E1" w:rsidR="00736532" w:rsidRPr="00736532" w:rsidRDefault="00736532" w:rsidP="0082138B">
      <w:pPr>
        <w:rPr>
          <w:rFonts w:ascii="Arial" w:hAnsi="Arial" w:cs="Arial"/>
          <w:sz w:val="24"/>
          <w:szCs w:val="24"/>
        </w:rPr>
      </w:pPr>
    </w:p>
    <w:p w14:paraId="6FBCF49D" w14:textId="5EEE39E5" w:rsidR="00736532" w:rsidRPr="00AF2D8A" w:rsidRDefault="00736532" w:rsidP="00736532">
      <w:pPr>
        <w:spacing w:after="0" w:line="360" w:lineRule="auto"/>
        <w:rPr>
          <w:rFonts w:ascii="Arial" w:hAnsi="Arial" w:cs="Arial"/>
          <w:b/>
          <w:bCs/>
          <w:sz w:val="24"/>
          <w:szCs w:val="24"/>
        </w:rPr>
      </w:pPr>
      <w:r w:rsidRPr="00417ED7">
        <w:rPr>
          <w:rFonts w:ascii="Arial" w:eastAsia="Times New Roman" w:hAnsi="Arial" w:cs="Arial"/>
          <w:b/>
          <w:bCs/>
          <w:sz w:val="24"/>
          <w:szCs w:val="24"/>
          <w:u w:val="single"/>
          <w:lang w:eastAsia="de-DE"/>
        </w:rPr>
        <w:t>Mythen</w:t>
      </w:r>
      <w:r>
        <w:rPr>
          <w:rFonts w:ascii="Arial" w:eastAsia="Times New Roman" w:hAnsi="Arial" w:cs="Arial"/>
          <w:b/>
          <w:bCs/>
          <w:sz w:val="24"/>
          <w:szCs w:val="24"/>
          <w:lang w:eastAsia="de-DE"/>
        </w:rPr>
        <w:t xml:space="preserve">: </w:t>
      </w:r>
      <w:r w:rsidRPr="0001518E">
        <w:rPr>
          <w:rFonts w:ascii="Arial" w:eastAsia="Times New Roman" w:hAnsi="Arial" w:cs="Arial"/>
          <w:b/>
          <w:bCs/>
          <w:sz w:val="24"/>
          <w:szCs w:val="24"/>
          <w:lang w:eastAsia="de-DE"/>
        </w:rPr>
        <w:t>Es gibt zwar keine einheitliche Definition für einen Mythos, aber gemeinhin werden damit anonyme, erdachte Geschichten bezeichnet, die mündlich überliefert, durch eine bildhafte und anschauliche Sprache leicht verständlich ein Weltbild prägen. Doch ist dieses Bild immer richtig, und w</w:t>
      </w:r>
      <w:r w:rsidRPr="0001518E">
        <w:rPr>
          <w:rFonts w:ascii="Arial" w:hAnsi="Arial" w:cs="Arial"/>
          <w:b/>
          <w:bCs/>
          <w:sz w:val="24"/>
          <w:szCs w:val="24"/>
        </w:rPr>
        <w:t xml:space="preserve">as ist dran, an </w:t>
      </w:r>
      <w:r>
        <w:rPr>
          <w:rFonts w:ascii="Arial" w:hAnsi="Arial" w:cs="Arial"/>
          <w:b/>
          <w:bCs/>
          <w:sz w:val="24"/>
          <w:szCs w:val="24"/>
        </w:rPr>
        <w:t>derartigen</w:t>
      </w:r>
      <w:r w:rsidRPr="0001518E">
        <w:rPr>
          <w:rFonts w:ascii="Arial" w:hAnsi="Arial" w:cs="Arial"/>
          <w:b/>
          <w:bCs/>
          <w:sz w:val="24"/>
          <w:szCs w:val="24"/>
        </w:rPr>
        <w:t xml:space="preserve"> Geschichten und Glaubenssätzen? </w:t>
      </w:r>
      <w:r w:rsidRPr="0001518E">
        <w:rPr>
          <w:rFonts w:ascii="Arial" w:eastAsia="Times New Roman" w:hAnsi="Arial" w:cs="Arial"/>
          <w:b/>
          <w:bCs/>
          <w:sz w:val="24"/>
          <w:szCs w:val="24"/>
          <w:lang w:eastAsia="de-DE"/>
        </w:rPr>
        <w:t xml:space="preserve">Im Fall der Mythen, die sich </w:t>
      </w:r>
      <w:r w:rsidRPr="0001518E">
        <w:rPr>
          <w:rFonts w:ascii="Arial" w:hAnsi="Arial" w:cs="Arial"/>
          <w:b/>
          <w:bCs/>
          <w:sz w:val="24"/>
          <w:szCs w:val="24"/>
        </w:rPr>
        <w:t>rund um Sand, Kies und Naturstein</w:t>
      </w:r>
      <w:r w:rsidRPr="0001518E">
        <w:rPr>
          <w:rFonts w:ascii="Arial" w:eastAsia="Times New Roman" w:hAnsi="Arial" w:cs="Arial"/>
          <w:b/>
          <w:bCs/>
          <w:sz w:val="24"/>
          <w:szCs w:val="24"/>
          <w:lang w:eastAsia="de-DE"/>
        </w:rPr>
        <w:t xml:space="preserve">, ihre Gewinnung, ihren Nutzen und ihre Bedeutung ranken, räumt der Bundesverband Mineralische Rohstoffe, MIRO, mit weit verbreiteten </w:t>
      </w:r>
      <w:r>
        <w:rPr>
          <w:rFonts w:ascii="Arial" w:eastAsia="Times New Roman" w:hAnsi="Arial" w:cs="Arial"/>
          <w:b/>
          <w:bCs/>
          <w:sz w:val="24"/>
          <w:szCs w:val="24"/>
          <w:lang w:eastAsia="de-DE"/>
        </w:rPr>
        <w:t>Vermutungen</w:t>
      </w:r>
      <w:r w:rsidRPr="0001518E">
        <w:rPr>
          <w:rFonts w:ascii="Arial" w:eastAsia="Times New Roman" w:hAnsi="Arial" w:cs="Arial"/>
          <w:b/>
          <w:bCs/>
          <w:sz w:val="24"/>
          <w:szCs w:val="24"/>
          <w:lang w:eastAsia="de-DE"/>
        </w:rPr>
        <w:t xml:space="preserve"> </w:t>
      </w:r>
      <w:r>
        <w:rPr>
          <w:rFonts w:ascii="Arial" w:eastAsia="Times New Roman" w:hAnsi="Arial" w:cs="Arial"/>
          <w:b/>
          <w:bCs/>
          <w:sz w:val="24"/>
          <w:szCs w:val="24"/>
          <w:lang w:eastAsia="de-DE"/>
        </w:rPr>
        <w:t xml:space="preserve">zur Branche </w:t>
      </w:r>
      <w:r w:rsidRPr="0001518E">
        <w:rPr>
          <w:rFonts w:ascii="Arial" w:eastAsia="Times New Roman" w:hAnsi="Arial" w:cs="Arial"/>
          <w:b/>
          <w:bCs/>
          <w:sz w:val="24"/>
          <w:szCs w:val="24"/>
          <w:lang w:eastAsia="de-DE"/>
        </w:rPr>
        <w:t xml:space="preserve">auf. Entwickelt wurden dafür </w:t>
      </w:r>
      <w:r w:rsidRPr="0001518E">
        <w:rPr>
          <w:rFonts w:ascii="Arial" w:hAnsi="Arial" w:cs="Arial"/>
          <w:b/>
          <w:bCs/>
          <w:sz w:val="24"/>
          <w:szCs w:val="24"/>
        </w:rPr>
        <w:t xml:space="preserve">sechs eigenständige Filmsequenzen, </w:t>
      </w:r>
      <w:r>
        <w:rPr>
          <w:rFonts w:ascii="Arial" w:hAnsi="Arial" w:cs="Arial"/>
          <w:b/>
          <w:bCs/>
          <w:sz w:val="24"/>
          <w:szCs w:val="24"/>
        </w:rPr>
        <w:t>in denen die Glaubenssätze einem lebendigen Faktencheck unterzogen werden</w:t>
      </w:r>
      <w:r w:rsidRPr="0001518E">
        <w:rPr>
          <w:rFonts w:ascii="Arial" w:hAnsi="Arial" w:cs="Arial"/>
          <w:b/>
          <w:bCs/>
          <w:sz w:val="24"/>
          <w:szCs w:val="24"/>
        </w:rPr>
        <w:t>.</w:t>
      </w:r>
      <w:r w:rsidRPr="0001518E">
        <w:rPr>
          <w:rFonts w:ascii="Arial" w:hAnsi="Arial" w:cs="Arial"/>
          <w:sz w:val="24"/>
          <w:szCs w:val="24"/>
        </w:rPr>
        <w:t xml:space="preserve"> </w:t>
      </w:r>
      <w:r w:rsidRPr="00AF2D8A">
        <w:rPr>
          <w:rFonts w:ascii="Arial" w:hAnsi="Arial" w:cs="Arial"/>
          <w:b/>
          <w:bCs/>
          <w:sz w:val="24"/>
          <w:szCs w:val="24"/>
        </w:rPr>
        <w:t xml:space="preserve">Im </w:t>
      </w:r>
      <w:r w:rsidR="00B04F9F">
        <w:rPr>
          <w:rFonts w:ascii="Arial" w:hAnsi="Arial" w:cs="Arial"/>
          <w:b/>
          <w:bCs/>
          <w:sz w:val="24"/>
          <w:szCs w:val="24"/>
        </w:rPr>
        <w:t>sechs</w:t>
      </w:r>
      <w:r>
        <w:rPr>
          <w:rFonts w:ascii="Arial" w:hAnsi="Arial" w:cs="Arial"/>
          <w:b/>
          <w:bCs/>
          <w:sz w:val="24"/>
          <w:szCs w:val="24"/>
        </w:rPr>
        <w:t>t</w:t>
      </w:r>
      <w:r w:rsidRPr="00AF2D8A">
        <w:rPr>
          <w:rFonts w:ascii="Arial" w:hAnsi="Arial" w:cs="Arial"/>
          <w:b/>
          <w:bCs/>
          <w:sz w:val="24"/>
          <w:szCs w:val="24"/>
        </w:rPr>
        <w:t xml:space="preserve">en Clip wird das Thema </w:t>
      </w:r>
      <w:r>
        <w:rPr>
          <w:rFonts w:ascii="Arial" w:hAnsi="Arial" w:cs="Arial"/>
          <w:b/>
          <w:bCs/>
          <w:sz w:val="24"/>
          <w:szCs w:val="24"/>
        </w:rPr>
        <w:t>„</w:t>
      </w:r>
      <w:r w:rsidR="00B04F9F">
        <w:rPr>
          <w:rFonts w:ascii="Arial" w:hAnsi="Arial" w:cs="Arial"/>
          <w:b/>
          <w:bCs/>
          <w:sz w:val="24"/>
          <w:szCs w:val="24"/>
        </w:rPr>
        <w:t>Nachhaltigkeit und Kreislaufwirtschaft</w:t>
      </w:r>
      <w:r w:rsidRPr="00AF2D8A">
        <w:rPr>
          <w:rFonts w:ascii="Arial" w:hAnsi="Arial" w:cs="Arial"/>
          <w:b/>
          <w:bCs/>
          <w:sz w:val="24"/>
          <w:szCs w:val="24"/>
        </w:rPr>
        <w:t xml:space="preserve">“ </w:t>
      </w:r>
      <w:r>
        <w:rPr>
          <w:rFonts w:ascii="Arial" w:hAnsi="Arial" w:cs="Arial"/>
          <w:b/>
          <w:bCs/>
          <w:sz w:val="24"/>
          <w:szCs w:val="24"/>
        </w:rPr>
        <w:t>einer eingehenden Betrachtung unterzogen</w:t>
      </w:r>
      <w:r w:rsidRPr="00AF2D8A">
        <w:rPr>
          <w:rFonts w:ascii="Arial" w:hAnsi="Arial" w:cs="Arial"/>
          <w:b/>
          <w:bCs/>
          <w:sz w:val="24"/>
          <w:szCs w:val="24"/>
        </w:rPr>
        <w:t>.</w:t>
      </w:r>
    </w:p>
    <w:p w14:paraId="6991C41D" w14:textId="77777777" w:rsidR="00736532" w:rsidRDefault="00736532" w:rsidP="0082138B"/>
    <w:p w14:paraId="74A5442C" w14:textId="25EFAD80" w:rsidR="005836E7" w:rsidRDefault="000D3F79" w:rsidP="0082138B">
      <w:pPr>
        <w:rPr>
          <w:rFonts w:ascii="Arial" w:hAnsi="Arial" w:cs="Arial"/>
        </w:rPr>
      </w:pPr>
      <w:hyperlink r:id="rId9" w:history="1">
        <w:r w:rsidR="00736532" w:rsidRPr="00F178C0">
          <w:rPr>
            <w:rStyle w:val="Hyperlink"/>
            <w:rFonts w:ascii="Arial" w:hAnsi="Arial" w:cs="Arial"/>
          </w:rPr>
          <w:t>www.bv-miro.org</w:t>
        </w:r>
      </w:hyperlink>
    </w:p>
    <w:p w14:paraId="1E3332E4" w14:textId="1E042EF8" w:rsidR="008545A6" w:rsidRPr="003D0AE3" w:rsidRDefault="008545A6" w:rsidP="008545A6">
      <w:pPr>
        <w:pBdr>
          <w:top w:val="single" w:sz="6" w:space="1" w:color="auto"/>
          <w:bottom w:val="single" w:sz="6" w:space="1" w:color="auto"/>
        </w:pBdr>
        <w:tabs>
          <w:tab w:val="left" w:pos="3969"/>
        </w:tabs>
        <w:spacing w:after="0" w:line="240" w:lineRule="auto"/>
        <w:rPr>
          <w:rFonts w:ascii="Arial" w:hAnsi="Arial" w:cs="Arial"/>
          <w:b/>
          <w:i/>
          <w:sz w:val="16"/>
          <w:szCs w:val="16"/>
        </w:rPr>
      </w:pPr>
      <w:r w:rsidRPr="003D0AE3">
        <w:rPr>
          <w:rFonts w:ascii="Arial" w:hAnsi="Arial" w:cs="Arial"/>
          <w:b/>
          <w:sz w:val="16"/>
          <w:szCs w:val="16"/>
        </w:rPr>
        <w:t>Zum Verband:</w:t>
      </w:r>
      <w:r w:rsidRPr="003D0AE3">
        <w:rPr>
          <w:rFonts w:ascii="Arial" w:hAnsi="Arial" w:cs="Arial"/>
          <w:i/>
          <w:sz w:val="16"/>
          <w:szCs w:val="16"/>
        </w:rPr>
        <w:t xml:space="preserve"> MIRO vertritt auf Bundes- und Europaebene die einheitlichen Interessen der Kies- und Sand-, Quarz- sowie Natursteinindustrie in den Bereichen Steuern/Betriebswirtschaft, Rohstoffsicherung/Umweltschutz/Folgenutzung, Recht, Arbeitssicherheit, Gewinnungs- und Aufbereitungstechnik, Anwendungstechnik/Normung usw. MIRO spricht für rund 1.600 Unternehmen mit ca. 3.000 Werken in Deutschland, die ca. 23.</w:t>
      </w:r>
      <w:r>
        <w:rPr>
          <w:rFonts w:ascii="Arial" w:hAnsi="Arial" w:cs="Arial"/>
          <w:i/>
          <w:sz w:val="16"/>
          <w:szCs w:val="16"/>
        </w:rPr>
        <w:t>0</w:t>
      </w:r>
      <w:r w:rsidRPr="003D0AE3">
        <w:rPr>
          <w:rFonts w:ascii="Arial" w:hAnsi="Arial" w:cs="Arial"/>
          <w:i/>
          <w:sz w:val="16"/>
          <w:szCs w:val="16"/>
        </w:rPr>
        <w:t>00 Mitarbeiter beschäftigen. Die Unternehmen der Branche produzieren mit über 500 Mio. t Gesteinskörnungen jährlich die größte in Deutschland bewegte Materialmenge. Die Produkte werden überwiegend für Baumaßnahmen (davon zu etwa 70 % für Projekte der öffentlichen Hand), aber auch für eine Vielzahl weiterer Verwendungen benötigt.</w:t>
      </w:r>
    </w:p>
    <w:p w14:paraId="2D340C5A" w14:textId="77777777" w:rsidR="008545A6" w:rsidRPr="000567CE" w:rsidRDefault="008545A6" w:rsidP="008545A6">
      <w:pPr>
        <w:pStyle w:val="Textkrper21"/>
        <w:tabs>
          <w:tab w:val="left" w:pos="4253"/>
        </w:tabs>
        <w:spacing w:line="360" w:lineRule="auto"/>
        <w:ind w:right="0"/>
        <w:jc w:val="both"/>
        <w:rPr>
          <w:rFonts w:cs="Arial"/>
          <w:b/>
          <w:i/>
          <w:szCs w:val="24"/>
        </w:rPr>
      </w:pPr>
      <w:r w:rsidRPr="00CB153D">
        <w:rPr>
          <w:rFonts w:cs="Arial"/>
          <w:sz w:val="20"/>
        </w:rPr>
        <w:br/>
      </w:r>
      <w:r w:rsidRPr="000567CE">
        <w:rPr>
          <w:rFonts w:cs="Arial"/>
          <w:b/>
          <w:i/>
          <w:szCs w:val="24"/>
        </w:rPr>
        <w:t>Ansprechpartner für Redaktionen:</w:t>
      </w:r>
    </w:p>
    <w:p w14:paraId="40CAA306" w14:textId="77777777" w:rsidR="008545A6" w:rsidRPr="00D446BB" w:rsidRDefault="008545A6" w:rsidP="008545A6">
      <w:pPr>
        <w:tabs>
          <w:tab w:val="left" w:pos="4536"/>
        </w:tabs>
        <w:spacing w:after="0"/>
        <w:contextualSpacing/>
        <w:rPr>
          <w:rFonts w:ascii="Arial" w:hAnsi="Arial" w:cs="Arial"/>
          <w:b/>
          <w:bCs/>
          <w:sz w:val="20"/>
          <w:szCs w:val="20"/>
        </w:rPr>
      </w:pPr>
      <w:r w:rsidRPr="00D446BB">
        <w:rPr>
          <w:rFonts w:ascii="Arial" w:hAnsi="Arial" w:cs="Arial"/>
          <w:b/>
          <w:bCs/>
          <w:sz w:val="20"/>
          <w:szCs w:val="20"/>
        </w:rPr>
        <w:t>Bundesverband Mineralische Rohstoffe e.V. (MIRO)</w:t>
      </w:r>
    </w:p>
    <w:p w14:paraId="38DCFE36" w14:textId="77777777" w:rsidR="008545A6" w:rsidRPr="00D446BB" w:rsidRDefault="008545A6" w:rsidP="008545A6">
      <w:pPr>
        <w:tabs>
          <w:tab w:val="left" w:pos="4536"/>
        </w:tabs>
        <w:spacing w:after="0"/>
        <w:contextualSpacing/>
        <w:rPr>
          <w:rFonts w:ascii="Arial" w:hAnsi="Arial" w:cs="Arial"/>
          <w:sz w:val="20"/>
          <w:szCs w:val="20"/>
        </w:rPr>
      </w:pPr>
      <w:r w:rsidRPr="00D446BB">
        <w:rPr>
          <w:rFonts w:ascii="Arial" w:hAnsi="Arial" w:cs="Arial"/>
          <w:sz w:val="20"/>
          <w:szCs w:val="20"/>
        </w:rPr>
        <w:t>Susanne Funk, Geschäftsführerin</w:t>
      </w:r>
      <w:r>
        <w:rPr>
          <w:rFonts w:ascii="Arial" w:hAnsi="Arial" w:cs="Arial"/>
          <w:sz w:val="20"/>
          <w:szCs w:val="20"/>
        </w:rPr>
        <w:t xml:space="preserve"> Politik und Öffentlichkeitsarbeit</w:t>
      </w:r>
    </w:p>
    <w:p w14:paraId="11114013" w14:textId="77777777" w:rsidR="008545A6" w:rsidRPr="00D446BB" w:rsidRDefault="000D3F79" w:rsidP="008545A6">
      <w:pPr>
        <w:tabs>
          <w:tab w:val="left" w:pos="4536"/>
        </w:tabs>
        <w:spacing w:after="0"/>
        <w:contextualSpacing/>
        <w:rPr>
          <w:rFonts w:ascii="Arial" w:hAnsi="Arial" w:cs="Arial"/>
          <w:sz w:val="20"/>
          <w:szCs w:val="20"/>
        </w:rPr>
      </w:pPr>
      <w:hyperlink r:id="rId10" w:history="1">
        <w:r w:rsidR="008545A6" w:rsidRPr="00D446BB">
          <w:rPr>
            <w:rStyle w:val="Hyperlink"/>
            <w:rFonts w:ascii="Arial" w:eastAsia="Times New Roman" w:hAnsi="Arial" w:cs="Arial"/>
            <w:sz w:val="20"/>
            <w:szCs w:val="20"/>
            <w:lang w:eastAsia="de-DE"/>
          </w:rPr>
          <w:t>funk@bv-miro.org</w:t>
        </w:r>
      </w:hyperlink>
      <w:r w:rsidR="008545A6" w:rsidRPr="00D446BB">
        <w:rPr>
          <w:rFonts w:ascii="Arial" w:hAnsi="Arial" w:cs="Arial"/>
          <w:sz w:val="20"/>
          <w:szCs w:val="20"/>
        </w:rPr>
        <w:t xml:space="preserve"> </w:t>
      </w:r>
    </w:p>
    <w:p w14:paraId="5DD3E64D" w14:textId="77777777" w:rsidR="008545A6" w:rsidRPr="00D446BB" w:rsidRDefault="008545A6" w:rsidP="008545A6">
      <w:pPr>
        <w:tabs>
          <w:tab w:val="left" w:pos="4536"/>
        </w:tabs>
        <w:spacing w:after="0"/>
        <w:contextualSpacing/>
        <w:rPr>
          <w:rFonts w:ascii="Arial" w:eastAsia="Times New Roman" w:hAnsi="Arial" w:cs="Arial"/>
          <w:sz w:val="20"/>
          <w:szCs w:val="20"/>
          <w:lang w:eastAsia="de-DE"/>
        </w:rPr>
      </w:pPr>
      <w:r w:rsidRPr="00D446BB">
        <w:rPr>
          <w:rFonts w:ascii="Arial" w:hAnsi="Arial" w:cs="Arial"/>
          <w:sz w:val="20"/>
          <w:szCs w:val="20"/>
        </w:rPr>
        <w:t>Tel.: 030 – 2021 566 22</w:t>
      </w:r>
      <w:r w:rsidRPr="00D446BB">
        <w:rPr>
          <w:rFonts w:ascii="Arial" w:eastAsia="Times New Roman" w:hAnsi="Arial" w:cs="Arial"/>
          <w:sz w:val="20"/>
          <w:szCs w:val="20"/>
          <w:lang w:eastAsia="de-DE"/>
        </w:rPr>
        <w:t xml:space="preserve"> </w:t>
      </w:r>
    </w:p>
    <w:p w14:paraId="25370A2A" w14:textId="77777777" w:rsidR="008545A6" w:rsidRPr="00D446BB" w:rsidRDefault="008545A6" w:rsidP="008545A6">
      <w:pPr>
        <w:tabs>
          <w:tab w:val="left" w:pos="4639"/>
        </w:tabs>
        <w:spacing w:after="0"/>
        <w:contextualSpacing/>
        <w:rPr>
          <w:rFonts w:ascii="Arial" w:eastAsia="Times New Roman" w:hAnsi="Arial" w:cs="Arial"/>
          <w:sz w:val="20"/>
          <w:szCs w:val="20"/>
          <w:lang w:eastAsia="de-DE"/>
        </w:rPr>
      </w:pPr>
      <w:r w:rsidRPr="00D446BB">
        <w:rPr>
          <w:rFonts w:ascii="Arial" w:eastAsia="Times New Roman" w:hAnsi="Arial" w:cs="Arial"/>
          <w:sz w:val="20"/>
          <w:szCs w:val="20"/>
          <w:lang w:eastAsia="de-DE"/>
        </w:rPr>
        <w:t>Mobil 0175 699 5498</w:t>
      </w:r>
    </w:p>
    <w:p w14:paraId="4B8DC034" w14:textId="77777777" w:rsidR="008545A6" w:rsidRDefault="008545A6" w:rsidP="008545A6">
      <w:pPr>
        <w:pStyle w:val="StandardWeb"/>
        <w:spacing w:before="0" w:beforeAutospacing="0" w:after="0" w:afterAutospacing="0" w:line="276" w:lineRule="auto"/>
        <w:rPr>
          <w:rFonts w:ascii="Arial" w:hAnsi="Arial" w:cs="Arial"/>
          <w:sz w:val="20"/>
          <w:szCs w:val="20"/>
        </w:rPr>
      </w:pPr>
    </w:p>
    <w:p w14:paraId="181367A8" w14:textId="77777777" w:rsidR="008545A6" w:rsidRDefault="008545A6" w:rsidP="008545A6">
      <w:pPr>
        <w:pStyle w:val="StandardWeb"/>
        <w:spacing w:before="0" w:beforeAutospacing="0" w:after="0" w:afterAutospacing="0" w:line="276" w:lineRule="auto"/>
        <w:rPr>
          <w:rFonts w:ascii="Arial" w:hAnsi="Arial" w:cs="Arial"/>
        </w:rPr>
      </w:pPr>
      <w:r w:rsidRPr="00CB153D">
        <w:rPr>
          <w:rFonts w:ascii="Arial" w:hAnsi="Arial" w:cs="Arial"/>
          <w:sz w:val="20"/>
          <w:szCs w:val="20"/>
        </w:rPr>
        <w:t>Gabriela Schulz (Pressearbeit)</w:t>
      </w:r>
      <w:r w:rsidRPr="00CB153D">
        <w:rPr>
          <w:rFonts w:ascii="Arial" w:hAnsi="Arial" w:cs="Arial"/>
          <w:sz w:val="20"/>
          <w:szCs w:val="20"/>
        </w:rPr>
        <w:br/>
        <w:t>Tel.: 0171 536 96 29</w:t>
      </w:r>
      <w:r w:rsidRPr="00CB153D">
        <w:rPr>
          <w:rFonts w:ascii="Arial" w:hAnsi="Arial" w:cs="Arial"/>
          <w:sz w:val="20"/>
          <w:szCs w:val="20"/>
        </w:rPr>
        <w:br/>
      </w:r>
      <w:hyperlink r:id="rId11" w:history="1">
        <w:r w:rsidRPr="00CB153D">
          <w:rPr>
            <w:rStyle w:val="Hyperlink"/>
            <w:rFonts w:ascii="Arial" w:hAnsi="Arial" w:cs="Arial"/>
            <w:sz w:val="20"/>
            <w:szCs w:val="20"/>
          </w:rPr>
          <w:t>schulz@bv-miro.org</w:t>
        </w:r>
      </w:hyperlink>
      <w:r w:rsidRPr="00CB153D">
        <w:rPr>
          <w:rFonts w:ascii="Arial" w:hAnsi="Arial" w:cs="Arial"/>
          <w:sz w:val="20"/>
          <w:szCs w:val="20"/>
        </w:rPr>
        <w:t xml:space="preserve"> </w:t>
      </w:r>
    </w:p>
    <w:p w14:paraId="684C77EA" w14:textId="33720766" w:rsidR="008545A6" w:rsidRDefault="008545A6" w:rsidP="0082138B">
      <w:pPr>
        <w:rPr>
          <w:rFonts w:ascii="Arial" w:hAnsi="Arial" w:cs="Arial"/>
        </w:rPr>
      </w:pPr>
    </w:p>
    <w:p w14:paraId="460C772E" w14:textId="3A18FFAB" w:rsidR="00AF2D8A" w:rsidRPr="0001518E" w:rsidRDefault="00FA6618" w:rsidP="00245B7C">
      <w:pPr>
        <w:rPr>
          <w:rFonts w:ascii="Arial" w:hAnsi="Arial" w:cs="Arial"/>
          <w:sz w:val="24"/>
          <w:szCs w:val="24"/>
        </w:rPr>
      </w:pPr>
      <w:r w:rsidRPr="007B52EF">
        <w:rPr>
          <w:rFonts w:ascii="Arial" w:hAnsi="Arial" w:cs="Arial"/>
          <w:u w:val="single"/>
        </w:rPr>
        <w:t>PM_1</w:t>
      </w:r>
      <w:r w:rsidR="007B52EF" w:rsidRPr="007B52EF">
        <w:rPr>
          <w:rFonts w:ascii="Arial" w:hAnsi="Arial" w:cs="Arial"/>
          <w:u w:val="single"/>
        </w:rPr>
        <w:t>f</w:t>
      </w:r>
      <w:r w:rsidRPr="007B52EF">
        <w:rPr>
          <w:rFonts w:ascii="Arial" w:hAnsi="Arial" w:cs="Arial"/>
          <w:u w:val="single"/>
        </w:rPr>
        <w:t>_MIRO-Clip</w:t>
      </w:r>
      <w:r w:rsidR="007B52EF" w:rsidRPr="007B52EF">
        <w:rPr>
          <w:rFonts w:ascii="Arial" w:hAnsi="Arial" w:cs="Arial"/>
          <w:u w:val="single"/>
        </w:rPr>
        <w:t>6</w:t>
      </w:r>
      <w:r w:rsidRPr="007B52EF">
        <w:rPr>
          <w:rFonts w:ascii="Arial" w:hAnsi="Arial" w:cs="Arial"/>
          <w:u w:val="single"/>
        </w:rPr>
        <w:t>-</w:t>
      </w:r>
      <w:r w:rsidR="007B52EF" w:rsidRPr="007B52EF">
        <w:rPr>
          <w:rFonts w:ascii="Arial" w:hAnsi="Arial" w:cs="Arial"/>
          <w:u w:val="single"/>
        </w:rPr>
        <w:t>Nachhalt</w:t>
      </w:r>
      <w:r w:rsidR="007B52EF" w:rsidRPr="007B52EF">
        <w:rPr>
          <w:rFonts w:ascii="Arial" w:hAnsi="Arial" w:cs="Arial"/>
          <w:u w:val="single"/>
        </w:rPr>
        <w:t>-</w:t>
      </w:r>
      <w:r w:rsidR="007B52EF" w:rsidRPr="007B52EF">
        <w:rPr>
          <w:rFonts w:ascii="Arial" w:hAnsi="Arial" w:cs="Arial"/>
          <w:u w:val="single"/>
        </w:rPr>
        <w:t>Kreislauf</w:t>
      </w:r>
      <w:r w:rsidR="005836E7" w:rsidRPr="007B52EF">
        <w:rPr>
          <w:rFonts w:ascii="Arial" w:hAnsi="Arial" w:cs="Arial"/>
          <w:u w:val="single"/>
        </w:rPr>
        <w:t>:</w:t>
      </w:r>
      <w:r w:rsidR="005836E7">
        <w:rPr>
          <w:rFonts w:ascii="Arial" w:hAnsi="Arial" w:cs="Arial"/>
        </w:rPr>
        <w:t xml:space="preserve"> </w:t>
      </w:r>
      <w:r w:rsidR="00AF2D8A" w:rsidRPr="0001518E">
        <w:rPr>
          <w:rFonts w:ascii="Arial" w:hAnsi="Arial" w:cs="Arial"/>
          <w:b/>
          <w:bCs/>
          <w:sz w:val="24"/>
          <w:szCs w:val="24"/>
        </w:rPr>
        <w:t xml:space="preserve">Über die Mediathek sowie den eingebauten </w:t>
      </w:r>
      <w:proofErr w:type="spellStart"/>
      <w:r w:rsidR="00AF2D8A" w:rsidRPr="0001518E">
        <w:rPr>
          <w:rFonts w:ascii="Arial" w:hAnsi="Arial" w:cs="Arial"/>
          <w:b/>
          <w:bCs/>
          <w:sz w:val="24"/>
          <w:szCs w:val="24"/>
        </w:rPr>
        <w:t>Youtube</w:t>
      </w:r>
      <w:proofErr w:type="spellEnd"/>
      <w:r w:rsidR="00AF2D8A" w:rsidRPr="0001518E">
        <w:rPr>
          <w:rFonts w:ascii="Arial" w:hAnsi="Arial" w:cs="Arial"/>
          <w:b/>
          <w:bCs/>
          <w:sz w:val="24"/>
          <w:szCs w:val="24"/>
        </w:rPr>
        <w:t xml:space="preserve">-Link auf der Seite des Bundesverbandes </w:t>
      </w:r>
      <w:hyperlink r:id="rId12" w:history="1">
        <w:r w:rsidR="00AF2D8A" w:rsidRPr="0001518E">
          <w:rPr>
            <w:rStyle w:val="Hyperlink"/>
            <w:rFonts w:ascii="Arial" w:hAnsi="Arial" w:cs="Arial"/>
            <w:b/>
            <w:bCs/>
            <w:sz w:val="24"/>
            <w:szCs w:val="24"/>
          </w:rPr>
          <w:t>www.bv-miro.org</w:t>
        </w:r>
      </w:hyperlink>
      <w:r w:rsidR="00AF2D8A" w:rsidRPr="0001518E">
        <w:rPr>
          <w:rFonts w:ascii="Arial" w:hAnsi="Arial" w:cs="Arial"/>
          <w:b/>
          <w:bCs/>
          <w:sz w:val="24"/>
          <w:szCs w:val="24"/>
        </w:rPr>
        <w:t xml:space="preserve"> geht es ohne Umwege zu</w:t>
      </w:r>
      <w:r w:rsidR="00AF2D8A">
        <w:rPr>
          <w:rFonts w:ascii="Arial" w:hAnsi="Arial" w:cs="Arial"/>
          <w:b/>
          <w:bCs/>
          <w:sz w:val="24"/>
          <w:szCs w:val="24"/>
        </w:rPr>
        <w:t>r unterhaltsamen und beeindruckend illustrierten Aufklärung</w:t>
      </w:r>
      <w:r w:rsidR="00AF2D8A" w:rsidRPr="0001518E">
        <w:rPr>
          <w:rFonts w:ascii="Arial" w:hAnsi="Arial" w:cs="Arial"/>
          <w:b/>
          <w:bCs/>
          <w:sz w:val="24"/>
          <w:szCs w:val="24"/>
        </w:rPr>
        <w:t>.</w:t>
      </w:r>
    </w:p>
    <w:p w14:paraId="6D7C803C" w14:textId="5E00877B" w:rsidR="00930C03" w:rsidRPr="00AF2D8A" w:rsidRDefault="00AF2D8A" w:rsidP="00AF2D8A">
      <w:pPr>
        <w:spacing w:line="312" w:lineRule="auto"/>
        <w:rPr>
          <w:rFonts w:ascii="Arial" w:hAnsi="Arial" w:cs="Arial"/>
        </w:rPr>
      </w:pPr>
      <w:r>
        <w:rPr>
          <w:rFonts w:ascii="Arial" w:hAnsi="Arial" w:cs="Arial"/>
        </w:rPr>
        <w:t>Screenshot: MIRO/SE Mielke</w:t>
      </w:r>
    </w:p>
    <w:sectPr w:rsidR="00930C03" w:rsidRPr="00AF2D8A">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28AAD" w14:textId="77777777" w:rsidR="000D3F79" w:rsidRDefault="000D3F79">
      <w:pPr>
        <w:spacing w:after="0" w:line="240" w:lineRule="auto"/>
      </w:pPr>
      <w:r>
        <w:separator/>
      </w:r>
    </w:p>
  </w:endnote>
  <w:endnote w:type="continuationSeparator" w:id="0">
    <w:p w14:paraId="4DA680E8" w14:textId="77777777" w:rsidR="000D3F79" w:rsidRDefault="000D3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26E66" w14:textId="77777777" w:rsidR="00FC0EC6" w:rsidRDefault="000D3F7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E48B3" w14:textId="77777777" w:rsidR="00FC0EC6" w:rsidRDefault="000D3F7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D3604" w14:textId="77777777" w:rsidR="00FC0EC6" w:rsidRDefault="000D3F7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0047A" w14:textId="77777777" w:rsidR="000D3F79" w:rsidRDefault="000D3F79">
      <w:pPr>
        <w:spacing w:after="0" w:line="240" w:lineRule="auto"/>
      </w:pPr>
      <w:r>
        <w:separator/>
      </w:r>
    </w:p>
  </w:footnote>
  <w:footnote w:type="continuationSeparator" w:id="0">
    <w:p w14:paraId="081523B4" w14:textId="77777777" w:rsidR="000D3F79" w:rsidRDefault="000D3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C35A1" w14:textId="77777777" w:rsidR="00FC0EC6" w:rsidRDefault="000D3F7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DA681" w14:textId="21D91ED7" w:rsidR="00FC0EC6" w:rsidRDefault="000D3F7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41A61" w14:textId="77777777" w:rsidR="00FC0EC6" w:rsidRDefault="000D3F7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38B"/>
    <w:rsid w:val="000456B7"/>
    <w:rsid w:val="000D3F79"/>
    <w:rsid w:val="001226D7"/>
    <w:rsid w:val="0016422C"/>
    <w:rsid w:val="001838FC"/>
    <w:rsid w:val="001C0C1B"/>
    <w:rsid w:val="002261D5"/>
    <w:rsid w:val="00235CF7"/>
    <w:rsid w:val="00245B7C"/>
    <w:rsid w:val="005836E7"/>
    <w:rsid w:val="00736532"/>
    <w:rsid w:val="00764FBF"/>
    <w:rsid w:val="007B52EF"/>
    <w:rsid w:val="0082138B"/>
    <w:rsid w:val="00851760"/>
    <w:rsid w:val="008545A6"/>
    <w:rsid w:val="00854BF7"/>
    <w:rsid w:val="00885273"/>
    <w:rsid w:val="008F7630"/>
    <w:rsid w:val="00930C03"/>
    <w:rsid w:val="00AF2D8A"/>
    <w:rsid w:val="00B04F9F"/>
    <w:rsid w:val="00C22307"/>
    <w:rsid w:val="00C74AA7"/>
    <w:rsid w:val="00CA248A"/>
    <w:rsid w:val="00CA4F42"/>
    <w:rsid w:val="00CE3508"/>
    <w:rsid w:val="00CF5A63"/>
    <w:rsid w:val="00DD5CFB"/>
    <w:rsid w:val="00F363D3"/>
    <w:rsid w:val="00F76730"/>
    <w:rsid w:val="00FA66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6089E"/>
  <w15:chartTrackingRefBased/>
  <w15:docId w15:val="{3FF9FE19-0A87-486B-8AB9-64FAE9651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138B"/>
  </w:style>
  <w:style w:type="paragraph" w:styleId="berschrift1">
    <w:name w:val="heading 1"/>
    <w:basedOn w:val="Standard"/>
    <w:link w:val="berschrift1Zchn"/>
    <w:uiPriority w:val="9"/>
    <w:qFormat/>
    <w:rsid w:val="00AF2D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213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138B"/>
  </w:style>
  <w:style w:type="paragraph" w:styleId="Fuzeile">
    <w:name w:val="footer"/>
    <w:basedOn w:val="Standard"/>
    <w:link w:val="FuzeileZchn"/>
    <w:uiPriority w:val="99"/>
    <w:unhideWhenUsed/>
    <w:rsid w:val="008213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138B"/>
  </w:style>
  <w:style w:type="character" w:styleId="Hyperlink">
    <w:name w:val="Hyperlink"/>
    <w:basedOn w:val="Absatz-Standardschriftart"/>
    <w:uiPriority w:val="99"/>
    <w:unhideWhenUsed/>
    <w:rsid w:val="008545A6"/>
    <w:rPr>
      <w:color w:val="0563C1" w:themeColor="hyperlink"/>
      <w:u w:val="single"/>
    </w:rPr>
  </w:style>
  <w:style w:type="character" w:styleId="NichtaufgelsteErwhnung">
    <w:name w:val="Unresolved Mention"/>
    <w:basedOn w:val="Absatz-Standardschriftart"/>
    <w:uiPriority w:val="99"/>
    <w:semiHidden/>
    <w:unhideWhenUsed/>
    <w:rsid w:val="008545A6"/>
    <w:rPr>
      <w:color w:val="605E5C"/>
      <w:shd w:val="clear" w:color="auto" w:fill="E1DFDD"/>
    </w:rPr>
  </w:style>
  <w:style w:type="paragraph" w:customStyle="1" w:styleId="Textkrper21">
    <w:name w:val="Textkörper 21"/>
    <w:basedOn w:val="Standard"/>
    <w:rsid w:val="008545A6"/>
    <w:pPr>
      <w:tabs>
        <w:tab w:val="left" w:pos="9072"/>
      </w:tabs>
      <w:spacing w:after="0" w:line="320" w:lineRule="exact"/>
      <w:ind w:right="2268"/>
    </w:pPr>
    <w:rPr>
      <w:rFonts w:ascii="Arial" w:eastAsia="Times New Roman" w:hAnsi="Arial" w:cs="Times New Roman"/>
      <w:sz w:val="24"/>
      <w:szCs w:val="20"/>
      <w:lang w:eastAsia="de-DE"/>
    </w:rPr>
  </w:style>
  <w:style w:type="paragraph" w:styleId="StandardWeb">
    <w:name w:val="Normal (Web)"/>
    <w:basedOn w:val="Standard"/>
    <w:uiPriority w:val="99"/>
    <w:unhideWhenUsed/>
    <w:rsid w:val="008545A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AF2D8A"/>
    <w:rPr>
      <w:rFonts w:ascii="Times New Roman" w:eastAsia="Times New Roman" w:hAnsi="Times New Roman" w:cs="Times New Roman"/>
      <w:b/>
      <w:bCs/>
      <w:kern w:val="36"/>
      <w:sz w:val="48"/>
      <w:szCs w:val="48"/>
      <w:lang w:eastAsia="de-DE"/>
    </w:rPr>
  </w:style>
  <w:style w:type="paragraph" w:styleId="NurText">
    <w:name w:val="Plain Text"/>
    <w:basedOn w:val="Standard"/>
    <w:link w:val="NurTextZchn"/>
    <w:uiPriority w:val="99"/>
    <w:unhideWhenUsed/>
    <w:rsid w:val="00AF2D8A"/>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rsid w:val="00AF2D8A"/>
    <w:rPr>
      <w:rFonts w:ascii="Consolas" w:hAnsi="Consolas"/>
      <w:sz w:val="21"/>
      <w:szCs w:val="21"/>
    </w:rPr>
  </w:style>
  <w:style w:type="character" w:styleId="BesuchterLink">
    <w:name w:val="FollowedHyperlink"/>
    <w:basedOn w:val="Absatz-Standardschriftart"/>
    <w:uiPriority w:val="99"/>
    <w:semiHidden/>
    <w:unhideWhenUsed/>
    <w:rsid w:val="007365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bv_miro"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youtu.be/Jox-nXpK0FA" TargetMode="External"/><Relationship Id="rId12" Type="http://schemas.openxmlformats.org/officeDocument/2006/relationships/hyperlink" Target="http://www.bv-miro.org"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schulz@bv-miro.org"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funk@bv-miro.org"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bv-miro.org" TargetMode="Externa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3710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Schulz</dc:creator>
  <cp:keywords/>
  <dc:description/>
  <cp:lastModifiedBy>Gabriela Schulz</cp:lastModifiedBy>
  <cp:revision>3</cp:revision>
  <dcterms:created xsi:type="dcterms:W3CDTF">2021-02-22T10:58:00Z</dcterms:created>
  <dcterms:modified xsi:type="dcterms:W3CDTF">2021-02-22T10:59:00Z</dcterms:modified>
</cp:coreProperties>
</file>