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38B" w:rsidRDefault="00932E15" w:rsidP="00F363D3">
      <w:pPr>
        <w:jc w:val="right"/>
      </w:pPr>
      <w:r>
        <w:rPr>
          <w:noProof/>
        </w:rPr>
        <w:pict>
          <v:shapetype id="_x0000_t202" coordsize="21600,21600" o:spt="202" path="m,l,21600r21600,l21600,xe">
            <v:stroke joinstyle="miter"/>
            <v:path gradientshapeok="t" o:connecttype="rect"/>
          </v:shapetype>
          <v:shape id="Textfeld 2" o:spid="_x0000_s1026" type="#_x0000_t202" style="position:absolute;left:0;text-align:left;margin-left:1.75pt;margin-top:2.95pt;width:192.6pt;height:23.4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">
            <v:textbox>
              <w:txbxContent>
                <w:p w:rsidR="00F363D3" w:rsidRPr="00F363D3" w:rsidRDefault="00F363D3">
                  <w:pPr>
                    <w:rPr>
                      <w:rFonts w:ascii="Arial" w:hAnsi="Arial" w:cs="Arial"/>
                      <w:sz w:val="32"/>
                      <w:szCs w:val="32"/>
                    </w:rPr>
                  </w:pPr>
                  <w:r w:rsidRPr="00F363D3">
                    <w:rPr>
                      <w:rFonts w:ascii="Arial" w:hAnsi="Arial" w:cs="Arial"/>
                      <w:sz w:val="32"/>
                      <w:szCs w:val="32"/>
                    </w:rPr>
                    <w:t xml:space="preserve">PRESSEINFORMATION </w:t>
                  </w:r>
                </w:p>
              </w:txbxContent>
            </v:textbox>
            <w10:wrap type="square" anchorx="margin"/>
          </v:shape>
        </w:pict>
      </w:r>
      <w:r w:rsidR="0082138B">
        <w:rPr>
          <w:noProof/>
          <w:lang w:eastAsia="de-DE"/>
        </w:rPr>
        <w:drawing>
          <wp:inline distT="0" distB="0" distL="0" distR="0">
            <wp:extent cx="2178518" cy="7391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8518" cy="739140"/>
                    </a:xfrm>
                    <a:prstGeom prst="rect">
                      <a:avLst/>
                    </a:prstGeom>
                    <a:noFill/>
                    <a:ln>
                      <a:noFill/>
                    </a:ln>
                  </pic:spPr>
                </pic:pic>
              </a:graphicData>
            </a:graphic>
          </wp:inline>
        </w:drawing>
      </w:r>
    </w:p>
    <w:p w:rsidR="00AF2D8A" w:rsidRPr="00AF2D8A" w:rsidRDefault="00AF2D8A" w:rsidP="00AF2D8A">
      <w:pPr>
        <w:spacing w:after="0" w:line="360" w:lineRule="auto"/>
        <w:rPr>
          <w:rFonts w:ascii="Arial" w:hAnsi="Arial" w:cs="Arial"/>
          <w:b/>
          <w:bCs/>
          <w:sz w:val="28"/>
          <w:szCs w:val="28"/>
        </w:rPr>
      </w:pPr>
      <w:r w:rsidRPr="00AF2D8A">
        <w:rPr>
          <w:rFonts w:ascii="Arial" w:hAnsi="Arial" w:cs="Arial"/>
          <w:b/>
          <w:bCs/>
          <w:sz w:val="28"/>
          <w:szCs w:val="28"/>
        </w:rPr>
        <w:t xml:space="preserve">MIRO-Faktencheck-Clip Nr. </w:t>
      </w:r>
      <w:r w:rsidR="00C725DA">
        <w:rPr>
          <w:rFonts w:ascii="Arial" w:hAnsi="Arial" w:cs="Arial"/>
          <w:b/>
          <w:bCs/>
          <w:sz w:val="28"/>
          <w:szCs w:val="28"/>
        </w:rPr>
        <w:t>3</w:t>
      </w:r>
      <w:r w:rsidRPr="00AF2D8A">
        <w:rPr>
          <w:rFonts w:ascii="Arial" w:hAnsi="Arial" w:cs="Arial"/>
          <w:b/>
          <w:bCs/>
          <w:sz w:val="28"/>
          <w:szCs w:val="28"/>
        </w:rPr>
        <w:t xml:space="preserve"> </w:t>
      </w:r>
    </w:p>
    <w:p w:rsidR="00C725DA" w:rsidRPr="006A7622" w:rsidRDefault="00C725DA" w:rsidP="00C725DA">
      <w:pPr>
        <w:pStyle w:val="berschrift1"/>
        <w:spacing w:before="0" w:beforeAutospacing="0" w:after="0" w:afterAutospacing="0" w:line="360" w:lineRule="auto"/>
        <w:rPr>
          <w:rFonts w:ascii="Arial" w:hAnsi="Arial" w:cs="Arial"/>
          <w:sz w:val="32"/>
          <w:szCs w:val="32"/>
        </w:rPr>
      </w:pPr>
      <w:r w:rsidRPr="006A7622">
        <w:rPr>
          <w:rFonts w:ascii="Arial" w:hAnsi="Arial" w:cs="Arial"/>
          <w:sz w:val="32"/>
          <w:szCs w:val="32"/>
        </w:rPr>
        <w:t xml:space="preserve">Der Flächenverbrauch für die Gewinnung von Gesteinsrohstoffen ist </w:t>
      </w:r>
      <w:r>
        <w:rPr>
          <w:rFonts w:ascii="Arial" w:hAnsi="Arial" w:cs="Arial"/>
          <w:sz w:val="32"/>
          <w:szCs w:val="32"/>
        </w:rPr>
        <w:t xml:space="preserve">enorm – </w:t>
      </w:r>
      <w:r w:rsidR="003B26E9">
        <w:rPr>
          <w:rFonts w:ascii="Arial" w:hAnsi="Arial" w:cs="Arial"/>
          <w:sz w:val="32"/>
          <w:szCs w:val="32"/>
        </w:rPr>
        <w:t>I</w:t>
      </w:r>
      <w:r>
        <w:rPr>
          <w:rFonts w:ascii="Arial" w:hAnsi="Arial" w:cs="Arial"/>
          <w:sz w:val="32"/>
          <w:szCs w:val="32"/>
        </w:rPr>
        <w:t>st das wirklich so?</w:t>
      </w:r>
    </w:p>
    <w:p w:rsidR="00DD5CFB" w:rsidRPr="00DD5CFB" w:rsidRDefault="00DD5CFB" w:rsidP="00245B7C">
      <w:pPr>
        <w:spacing w:after="0" w:line="276" w:lineRule="auto"/>
        <w:rPr>
          <w:rFonts w:ascii="Arial" w:hAnsi="Arial" w:cs="Arial"/>
          <w:b/>
          <w:bCs/>
          <w:sz w:val="16"/>
          <w:szCs w:val="16"/>
        </w:rPr>
      </w:pPr>
    </w:p>
    <w:p w:rsidR="00C725DA" w:rsidRPr="00C725DA" w:rsidRDefault="00C725DA" w:rsidP="00C725DA">
      <w:pPr>
        <w:pStyle w:val="berschrift1"/>
        <w:spacing w:before="0" w:beforeAutospacing="0" w:after="0" w:afterAutospacing="0" w:line="360" w:lineRule="auto"/>
        <w:rPr>
          <w:rFonts w:ascii="Arial" w:hAnsi="Arial" w:cs="Arial"/>
          <w:sz w:val="24"/>
          <w:szCs w:val="24"/>
          <w:u w:val="single"/>
        </w:rPr>
      </w:pPr>
      <w:r w:rsidRPr="00C725DA">
        <w:rPr>
          <w:rFonts w:ascii="Arial" w:hAnsi="Arial" w:cs="Arial"/>
          <w:sz w:val="24"/>
          <w:szCs w:val="24"/>
          <w:u w:val="single"/>
        </w:rPr>
        <w:t xml:space="preserve">Mythos Nr. 3: Rohstoffgewinnung beansprucht viel zu viel Fläche? </w:t>
      </w:r>
    </w:p>
    <w:p w:rsidR="00C725DA" w:rsidRPr="00C725DA" w:rsidRDefault="00C725DA" w:rsidP="00C725DA">
      <w:pPr>
        <w:pStyle w:val="berschrift1"/>
        <w:spacing w:before="0" w:beforeAutospacing="0" w:after="0" w:afterAutospacing="0" w:line="360" w:lineRule="auto"/>
        <w:rPr>
          <w:rFonts w:ascii="Arial" w:hAnsi="Arial" w:cs="Arial"/>
          <w:sz w:val="24"/>
          <w:szCs w:val="24"/>
        </w:rPr>
      </w:pPr>
      <w:r w:rsidRPr="00C725DA">
        <w:rPr>
          <w:rFonts w:ascii="Arial" w:hAnsi="Arial" w:cs="Arial"/>
          <w:sz w:val="24"/>
          <w:szCs w:val="24"/>
        </w:rPr>
        <w:t>Wer die heimische Gewinnung von Gesteinsrohstoffen mit besonders großen in Anspruch genommene</w:t>
      </w:r>
      <w:r>
        <w:rPr>
          <w:rFonts w:ascii="Arial" w:hAnsi="Arial" w:cs="Arial"/>
          <w:sz w:val="24"/>
          <w:szCs w:val="24"/>
        </w:rPr>
        <w:t>n</w:t>
      </w:r>
      <w:r w:rsidRPr="00C725DA">
        <w:rPr>
          <w:rFonts w:ascii="Arial" w:hAnsi="Arial" w:cs="Arial"/>
          <w:sz w:val="24"/>
          <w:szCs w:val="24"/>
        </w:rPr>
        <w:t xml:space="preserve"> Flächen gleichsetzt, wird darüber staunen, wie wenig Platz aktive Sand- und Kiesgruben sowie Steinbrüche tatsächlich benötigen. Wie es tatsächlich aussieht und was danach aus </w:t>
      </w:r>
      <w:r>
        <w:rPr>
          <w:rFonts w:ascii="Arial" w:hAnsi="Arial" w:cs="Arial"/>
          <w:sz w:val="24"/>
          <w:szCs w:val="24"/>
        </w:rPr>
        <w:t xml:space="preserve">ehemaligen </w:t>
      </w:r>
      <w:r w:rsidRPr="00C725DA">
        <w:rPr>
          <w:rFonts w:ascii="Arial" w:hAnsi="Arial" w:cs="Arial"/>
          <w:sz w:val="24"/>
          <w:szCs w:val="24"/>
        </w:rPr>
        <w:t xml:space="preserve">Gewinnungsflächen werden kann, wird im </w:t>
      </w:r>
      <w:proofErr w:type="spellStart"/>
      <w:r w:rsidRPr="00C725DA">
        <w:rPr>
          <w:rFonts w:ascii="Arial" w:hAnsi="Arial" w:cs="Arial"/>
          <w:sz w:val="24"/>
          <w:szCs w:val="24"/>
        </w:rPr>
        <w:t>Filmclip</w:t>
      </w:r>
      <w:proofErr w:type="spellEnd"/>
      <w:r w:rsidRPr="00C725DA">
        <w:rPr>
          <w:rFonts w:ascii="Arial" w:hAnsi="Arial" w:cs="Arial"/>
          <w:sz w:val="24"/>
          <w:szCs w:val="24"/>
        </w:rPr>
        <w:t xml:space="preserve"> Nr. 3 der neuen MIRO-Serie „Der Faktencheck“ erklärt. </w:t>
      </w:r>
    </w:p>
    <w:p w:rsidR="00C725DA" w:rsidRDefault="00C725DA" w:rsidP="00C725DA">
      <w:pPr>
        <w:pStyle w:val="berschrift1"/>
        <w:spacing w:before="0" w:beforeAutospacing="0" w:after="0" w:afterAutospacing="0" w:line="360" w:lineRule="auto"/>
        <w:rPr>
          <w:rFonts w:ascii="Arial" w:hAnsi="Arial" w:cs="Arial"/>
          <w:b w:val="0"/>
          <w:bCs w:val="0"/>
          <w:sz w:val="24"/>
          <w:szCs w:val="24"/>
        </w:rPr>
      </w:pPr>
      <w:r w:rsidRPr="006A7622">
        <w:rPr>
          <w:rFonts w:ascii="Arial" w:hAnsi="Arial" w:cs="Arial"/>
          <w:b w:val="0"/>
          <w:bCs w:val="0"/>
          <w:sz w:val="24"/>
          <w:szCs w:val="24"/>
        </w:rPr>
        <w:t xml:space="preserve">Deutschlandweit </w:t>
      </w:r>
      <w:r>
        <w:rPr>
          <w:rFonts w:ascii="Arial" w:hAnsi="Arial" w:cs="Arial"/>
          <w:b w:val="0"/>
          <w:bCs w:val="0"/>
          <w:sz w:val="24"/>
          <w:szCs w:val="24"/>
        </w:rPr>
        <w:t>m</w:t>
      </w:r>
      <w:r w:rsidRPr="006A7622">
        <w:rPr>
          <w:rFonts w:ascii="Arial" w:hAnsi="Arial" w:cs="Arial"/>
          <w:b w:val="0"/>
          <w:bCs w:val="0"/>
          <w:sz w:val="24"/>
          <w:szCs w:val="24"/>
        </w:rPr>
        <w:t>i</w:t>
      </w:r>
      <w:r>
        <w:rPr>
          <w:rFonts w:ascii="Arial" w:hAnsi="Arial" w:cs="Arial"/>
          <w:b w:val="0"/>
          <w:bCs w:val="0"/>
          <w:sz w:val="24"/>
          <w:szCs w:val="24"/>
        </w:rPr>
        <w:t>s</w:t>
      </w:r>
      <w:r w:rsidRPr="006A7622">
        <w:rPr>
          <w:rFonts w:ascii="Arial" w:hAnsi="Arial" w:cs="Arial"/>
          <w:b w:val="0"/>
          <w:bCs w:val="0"/>
          <w:sz w:val="24"/>
          <w:szCs w:val="24"/>
        </w:rPr>
        <w:t xml:space="preserve">st die Fläche, </w:t>
      </w:r>
      <w:r>
        <w:rPr>
          <w:rFonts w:ascii="Arial" w:hAnsi="Arial" w:cs="Arial"/>
          <w:b w:val="0"/>
          <w:bCs w:val="0"/>
          <w:sz w:val="24"/>
          <w:szCs w:val="24"/>
        </w:rPr>
        <w:t>die</w:t>
      </w:r>
      <w:r w:rsidRPr="006A7622">
        <w:rPr>
          <w:rFonts w:ascii="Arial" w:hAnsi="Arial" w:cs="Arial"/>
          <w:b w:val="0"/>
          <w:bCs w:val="0"/>
          <w:sz w:val="24"/>
          <w:szCs w:val="24"/>
        </w:rPr>
        <w:t xml:space="preserve"> jährlich </w:t>
      </w:r>
      <w:r>
        <w:rPr>
          <w:rFonts w:ascii="Arial" w:hAnsi="Arial" w:cs="Arial"/>
          <w:b w:val="0"/>
          <w:bCs w:val="0"/>
          <w:sz w:val="24"/>
          <w:szCs w:val="24"/>
        </w:rPr>
        <w:t xml:space="preserve">für die </w:t>
      </w:r>
      <w:r w:rsidRPr="006A7622">
        <w:rPr>
          <w:rFonts w:ascii="Arial" w:hAnsi="Arial" w:cs="Arial"/>
          <w:b w:val="0"/>
          <w:bCs w:val="0"/>
          <w:sz w:val="24"/>
          <w:szCs w:val="24"/>
        </w:rPr>
        <w:t>aktiv</w:t>
      </w:r>
      <w:r>
        <w:rPr>
          <w:rFonts w:ascii="Arial" w:hAnsi="Arial" w:cs="Arial"/>
          <w:b w:val="0"/>
          <w:bCs w:val="0"/>
          <w:sz w:val="24"/>
          <w:szCs w:val="24"/>
        </w:rPr>
        <w:t xml:space="preserve">e und nachfragegerechte Gewinnung von </w:t>
      </w:r>
      <w:r w:rsidRPr="006A7622">
        <w:rPr>
          <w:rFonts w:ascii="Arial" w:hAnsi="Arial" w:cs="Arial"/>
          <w:b w:val="0"/>
          <w:bCs w:val="0"/>
          <w:sz w:val="24"/>
          <w:szCs w:val="24"/>
        </w:rPr>
        <w:t>Gesteinsrohstoffe</w:t>
      </w:r>
      <w:r>
        <w:rPr>
          <w:rFonts w:ascii="Arial" w:hAnsi="Arial" w:cs="Arial"/>
          <w:b w:val="0"/>
          <w:bCs w:val="0"/>
          <w:sz w:val="24"/>
          <w:szCs w:val="24"/>
        </w:rPr>
        <w:t>n</w:t>
      </w:r>
      <w:r w:rsidRPr="006A7622">
        <w:rPr>
          <w:rFonts w:ascii="Arial" w:hAnsi="Arial" w:cs="Arial"/>
          <w:b w:val="0"/>
          <w:bCs w:val="0"/>
          <w:sz w:val="24"/>
          <w:szCs w:val="24"/>
        </w:rPr>
        <w:t xml:space="preserve"> </w:t>
      </w:r>
      <w:r>
        <w:rPr>
          <w:rFonts w:ascii="Arial" w:hAnsi="Arial" w:cs="Arial"/>
          <w:b w:val="0"/>
          <w:bCs w:val="0"/>
          <w:sz w:val="24"/>
          <w:szCs w:val="24"/>
        </w:rPr>
        <w:t>benötigt wird</w:t>
      </w:r>
      <w:r w:rsidRPr="006A7622">
        <w:rPr>
          <w:rFonts w:ascii="Arial" w:hAnsi="Arial" w:cs="Arial"/>
          <w:b w:val="0"/>
          <w:bCs w:val="0"/>
          <w:sz w:val="24"/>
          <w:szCs w:val="24"/>
        </w:rPr>
        <w:t xml:space="preserve">, gerade einmal 12,9 km². Umgerechnet bedeutet dies, dass lediglich etwa 0,004 % der Gesamtfläche Deutschlands </w:t>
      </w:r>
      <w:r>
        <w:rPr>
          <w:rFonts w:ascii="Arial" w:hAnsi="Arial" w:cs="Arial"/>
          <w:b w:val="0"/>
          <w:bCs w:val="0"/>
          <w:sz w:val="24"/>
          <w:szCs w:val="24"/>
        </w:rPr>
        <w:t>da</w:t>
      </w:r>
      <w:r w:rsidRPr="006A7622">
        <w:rPr>
          <w:rFonts w:ascii="Arial" w:hAnsi="Arial" w:cs="Arial"/>
          <w:b w:val="0"/>
          <w:bCs w:val="0"/>
          <w:sz w:val="24"/>
          <w:szCs w:val="24"/>
        </w:rPr>
        <w:t xml:space="preserve">für in Anspruch genommen werden müssen, um den </w:t>
      </w:r>
      <w:r>
        <w:rPr>
          <w:rFonts w:ascii="Arial" w:hAnsi="Arial" w:cs="Arial"/>
          <w:b w:val="0"/>
          <w:bCs w:val="0"/>
          <w:sz w:val="24"/>
          <w:szCs w:val="24"/>
        </w:rPr>
        <w:t xml:space="preserve">bundesweiten </w:t>
      </w:r>
      <w:r w:rsidRPr="006A7622">
        <w:rPr>
          <w:rFonts w:ascii="Arial" w:hAnsi="Arial" w:cs="Arial"/>
          <w:b w:val="0"/>
          <w:bCs w:val="0"/>
          <w:sz w:val="24"/>
          <w:szCs w:val="24"/>
        </w:rPr>
        <w:t xml:space="preserve">Bedarf von etwa 500 Mio. t </w:t>
      </w:r>
      <w:r>
        <w:rPr>
          <w:rFonts w:ascii="Arial" w:hAnsi="Arial" w:cs="Arial"/>
          <w:b w:val="0"/>
          <w:bCs w:val="0"/>
          <w:sz w:val="24"/>
          <w:szCs w:val="24"/>
        </w:rPr>
        <w:t xml:space="preserve">pro Jahr </w:t>
      </w:r>
      <w:r w:rsidRPr="006A7622">
        <w:rPr>
          <w:rFonts w:ascii="Arial" w:hAnsi="Arial" w:cs="Arial"/>
          <w:b w:val="0"/>
          <w:bCs w:val="0"/>
          <w:sz w:val="24"/>
          <w:szCs w:val="24"/>
        </w:rPr>
        <w:t xml:space="preserve">zu decken. </w:t>
      </w:r>
    </w:p>
    <w:p w:rsidR="00C725DA" w:rsidRPr="006A7622" w:rsidRDefault="00C725DA" w:rsidP="00C725DA">
      <w:pPr>
        <w:pStyle w:val="berschrift1"/>
        <w:spacing w:before="0" w:beforeAutospacing="0" w:after="0" w:afterAutospacing="0" w:line="360" w:lineRule="auto"/>
        <w:rPr>
          <w:rFonts w:ascii="Arial" w:hAnsi="Arial" w:cs="Arial"/>
          <w:b w:val="0"/>
          <w:bCs w:val="0"/>
          <w:sz w:val="24"/>
          <w:szCs w:val="24"/>
        </w:rPr>
      </w:pPr>
      <w:r>
        <w:rPr>
          <w:rFonts w:ascii="Arial" w:hAnsi="Arial" w:cs="Arial"/>
          <w:b w:val="0"/>
          <w:bCs w:val="0"/>
          <w:sz w:val="24"/>
          <w:szCs w:val="24"/>
        </w:rPr>
        <w:t xml:space="preserve">Hinzu kommt: </w:t>
      </w:r>
      <w:r w:rsidRPr="006A7622">
        <w:rPr>
          <w:rFonts w:ascii="Arial" w:hAnsi="Arial" w:cs="Arial"/>
          <w:b w:val="0"/>
          <w:bCs w:val="0"/>
          <w:sz w:val="24"/>
          <w:szCs w:val="24"/>
        </w:rPr>
        <w:t xml:space="preserve">Auch diese geringen Flächenanteile werden </w:t>
      </w:r>
      <w:r w:rsidR="008518F3">
        <w:rPr>
          <w:rFonts w:ascii="Arial" w:hAnsi="Arial" w:cs="Arial"/>
          <w:b w:val="0"/>
          <w:bCs w:val="0"/>
          <w:sz w:val="24"/>
          <w:szCs w:val="24"/>
        </w:rPr>
        <w:t xml:space="preserve">nicht in alle Ewigkeit in Anspruch genommen, sondern </w:t>
      </w:r>
      <w:r w:rsidRPr="006A7622">
        <w:rPr>
          <w:rFonts w:ascii="Arial" w:hAnsi="Arial" w:cs="Arial"/>
          <w:b w:val="0"/>
          <w:bCs w:val="0"/>
          <w:sz w:val="24"/>
          <w:szCs w:val="24"/>
        </w:rPr>
        <w:t xml:space="preserve">nur temporär </w:t>
      </w:r>
      <w:r>
        <w:rPr>
          <w:rFonts w:ascii="Arial" w:hAnsi="Arial" w:cs="Arial"/>
          <w:b w:val="0"/>
          <w:bCs w:val="0"/>
          <w:sz w:val="24"/>
          <w:szCs w:val="24"/>
        </w:rPr>
        <w:t xml:space="preserve">zur Rohstoffentnahme </w:t>
      </w:r>
      <w:r w:rsidRPr="006A7622">
        <w:rPr>
          <w:rFonts w:ascii="Arial" w:hAnsi="Arial" w:cs="Arial"/>
          <w:b w:val="0"/>
          <w:bCs w:val="0"/>
          <w:sz w:val="24"/>
          <w:szCs w:val="24"/>
        </w:rPr>
        <w:t>genutzt</w:t>
      </w:r>
      <w:r>
        <w:rPr>
          <w:rFonts w:ascii="Arial" w:hAnsi="Arial" w:cs="Arial"/>
          <w:b w:val="0"/>
          <w:bCs w:val="0"/>
          <w:sz w:val="24"/>
          <w:szCs w:val="24"/>
        </w:rPr>
        <w:t xml:space="preserve">. Nach Abschluss der Gewinnung </w:t>
      </w:r>
      <w:r w:rsidRPr="006A7622">
        <w:rPr>
          <w:rFonts w:ascii="Arial" w:hAnsi="Arial" w:cs="Arial"/>
          <w:b w:val="0"/>
          <w:bCs w:val="0"/>
          <w:sz w:val="24"/>
          <w:szCs w:val="24"/>
        </w:rPr>
        <w:t xml:space="preserve">stehen </w:t>
      </w:r>
      <w:r>
        <w:rPr>
          <w:rFonts w:ascii="Arial" w:hAnsi="Arial" w:cs="Arial"/>
          <w:b w:val="0"/>
          <w:bCs w:val="0"/>
          <w:sz w:val="24"/>
          <w:szCs w:val="24"/>
        </w:rPr>
        <w:t xml:space="preserve">sie </w:t>
      </w:r>
      <w:r w:rsidRPr="006A7622">
        <w:rPr>
          <w:rFonts w:ascii="Arial" w:hAnsi="Arial" w:cs="Arial"/>
          <w:b w:val="0"/>
          <w:bCs w:val="0"/>
          <w:sz w:val="24"/>
          <w:szCs w:val="24"/>
        </w:rPr>
        <w:t>andere</w:t>
      </w:r>
      <w:r>
        <w:rPr>
          <w:rFonts w:ascii="Arial" w:hAnsi="Arial" w:cs="Arial"/>
          <w:b w:val="0"/>
          <w:bCs w:val="0"/>
          <w:sz w:val="24"/>
          <w:szCs w:val="24"/>
        </w:rPr>
        <w:t>n</w:t>
      </w:r>
      <w:r w:rsidRPr="006A7622">
        <w:rPr>
          <w:rFonts w:ascii="Arial" w:hAnsi="Arial" w:cs="Arial"/>
          <w:b w:val="0"/>
          <w:bCs w:val="0"/>
          <w:sz w:val="24"/>
          <w:szCs w:val="24"/>
        </w:rPr>
        <w:t xml:space="preserve"> Branchen</w:t>
      </w:r>
      <w:r>
        <w:rPr>
          <w:rFonts w:ascii="Arial" w:hAnsi="Arial" w:cs="Arial"/>
          <w:b w:val="0"/>
          <w:bCs w:val="0"/>
          <w:sz w:val="24"/>
          <w:szCs w:val="24"/>
        </w:rPr>
        <w:t xml:space="preserve"> oder Interessensgruppen </w:t>
      </w:r>
      <w:r w:rsidRPr="006A7622">
        <w:rPr>
          <w:rFonts w:ascii="Arial" w:hAnsi="Arial" w:cs="Arial"/>
          <w:b w:val="0"/>
          <w:bCs w:val="0"/>
          <w:sz w:val="24"/>
          <w:szCs w:val="24"/>
        </w:rPr>
        <w:t xml:space="preserve">wieder als Nutzflächen </w:t>
      </w:r>
      <w:r>
        <w:rPr>
          <w:rFonts w:ascii="Arial" w:hAnsi="Arial" w:cs="Arial"/>
          <w:b w:val="0"/>
          <w:bCs w:val="0"/>
          <w:sz w:val="24"/>
          <w:szCs w:val="24"/>
        </w:rPr>
        <w:t>für Forst- und Agrarbewirtschaftung, N</w:t>
      </w:r>
      <w:r w:rsidRPr="006A7622">
        <w:rPr>
          <w:rFonts w:ascii="Arial" w:hAnsi="Arial" w:cs="Arial"/>
          <w:b w:val="0"/>
          <w:bCs w:val="0"/>
          <w:sz w:val="24"/>
          <w:szCs w:val="24"/>
        </w:rPr>
        <w:t>aherholung, Naturschutz</w:t>
      </w:r>
      <w:r>
        <w:rPr>
          <w:rFonts w:ascii="Arial" w:hAnsi="Arial" w:cs="Arial"/>
          <w:b w:val="0"/>
          <w:bCs w:val="0"/>
          <w:sz w:val="24"/>
          <w:szCs w:val="24"/>
        </w:rPr>
        <w:t xml:space="preserve"> </w:t>
      </w:r>
      <w:r w:rsidRPr="006A7622">
        <w:rPr>
          <w:rFonts w:ascii="Arial" w:hAnsi="Arial" w:cs="Arial"/>
          <w:b w:val="0"/>
          <w:bCs w:val="0"/>
          <w:sz w:val="24"/>
          <w:szCs w:val="24"/>
        </w:rPr>
        <w:t>oder anderes zur Verfügung</w:t>
      </w:r>
      <w:r>
        <w:rPr>
          <w:rFonts w:ascii="Arial" w:hAnsi="Arial" w:cs="Arial"/>
          <w:b w:val="0"/>
          <w:bCs w:val="0"/>
          <w:sz w:val="24"/>
          <w:szCs w:val="24"/>
        </w:rPr>
        <w:t xml:space="preserve"> </w:t>
      </w:r>
      <w:r w:rsidRPr="006A7622">
        <w:rPr>
          <w:rFonts w:ascii="Arial" w:hAnsi="Arial" w:cs="Arial"/>
          <w:b w:val="0"/>
          <w:bCs w:val="0"/>
          <w:sz w:val="24"/>
          <w:szCs w:val="24"/>
        </w:rPr>
        <w:t>– j</w:t>
      </w:r>
      <w:r>
        <w:rPr>
          <w:rFonts w:ascii="Arial" w:hAnsi="Arial" w:cs="Arial"/>
          <w:b w:val="0"/>
          <w:bCs w:val="0"/>
          <w:sz w:val="24"/>
          <w:szCs w:val="24"/>
        </w:rPr>
        <w:t>e</w:t>
      </w:r>
      <w:r w:rsidRPr="006A7622">
        <w:rPr>
          <w:rFonts w:ascii="Arial" w:hAnsi="Arial" w:cs="Arial"/>
          <w:b w:val="0"/>
          <w:bCs w:val="0"/>
          <w:sz w:val="24"/>
          <w:szCs w:val="24"/>
        </w:rPr>
        <w:t xml:space="preserve"> nachdem</w:t>
      </w:r>
      <w:r>
        <w:rPr>
          <w:rFonts w:ascii="Arial" w:hAnsi="Arial" w:cs="Arial"/>
          <w:b w:val="0"/>
          <w:bCs w:val="0"/>
          <w:sz w:val="24"/>
          <w:szCs w:val="24"/>
        </w:rPr>
        <w:t>, über</w:t>
      </w:r>
      <w:r w:rsidRPr="006A7622">
        <w:rPr>
          <w:rFonts w:ascii="Arial" w:hAnsi="Arial" w:cs="Arial"/>
          <w:b w:val="0"/>
          <w:bCs w:val="0"/>
          <w:sz w:val="24"/>
          <w:szCs w:val="24"/>
        </w:rPr>
        <w:t xml:space="preserve"> welche Nachnutzungsplanung </w:t>
      </w:r>
      <w:r>
        <w:rPr>
          <w:rFonts w:ascii="Arial" w:hAnsi="Arial" w:cs="Arial"/>
          <w:b w:val="0"/>
          <w:bCs w:val="0"/>
          <w:sz w:val="24"/>
          <w:szCs w:val="24"/>
        </w:rPr>
        <w:t>entschieden wurde.</w:t>
      </w:r>
      <w:r w:rsidRPr="006A7622">
        <w:rPr>
          <w:rFonts w:ascii="Arial" w:hAnsi="Arial" w:cs="Arial"/>
          <w:b w:val="0"/>
          <w:bCs w:val="0"/>
          <w:sz w:val="24"/>
          <w:szCs w:val="24"/>
        </w:rPr>
        <w:t xml:space="preserve"> </w:t>
      </w:r>
    </w:p>
    <w:p w:rsidR="00C725DA" w:rsidRPr="006A7622" w:rsidRDefault="00C725DA" w:rsidP="00C725DA">
      <w:pPr>
        <w:pStyle w:val="berschrift1"/>
        <w:spacing w:before="0" w:beforeAutospacing="0" w:after="0" w:afterAutospacing="0" w:line="360" w:lineRule="auto"/>
        <w:rPr>
          <w:rFonts w:ascii="Arial" w:hAnsi="Arial" w:cs="Arial"/>
          <w:b w:val="0"/>
          <w:bCs w:val="0"/>
          <w:sz w:val="24"/>
          <w:szCs w:val="24"/>
        </w:rPr>
      </w:pPr>
      <w:r w:rsidRPr="006A7622">
        <w:rPr>
          <w:rFonts w:ascii="Arial" w:hAnsi="Arial" w:cs="Arial"/>
          <w:b w:val="0"/>
          <w:bCs w:val="0"/>
          <w:sz w:val="24"/>
          <w:szCs w:val="24"/>
        </w:rPr>
        <w:t>Im Vergleich zu</w:t>
      </w:r>
      <w:r>
        <w:rPr>
          <w:rFonts w:ascii="Arial" w:hAnsi="Arial" w:cs="Arial"/>
          <w:b w:val="0"/>
          <w:bCs w:val="0"/>
          <w:sz w:val="24"/>
          <w:szCs w:val="24"/>
        </w:rPr>
        <w:t>m geringen Flächenbedarf der Gesteinsindustrie</w:t>
      </w:r>
      <w:r w:rsidRPr="006A7622">
        <w:rPr>
          <w:rFonts w:ascii="Arial" w:hAnsi="Arial" w:cs="Arial"/>
          <w:b w:val="0"/>
          <w:bCs w:val="0"/>
          <w:sz w:val="24"/>
          <w:szCs w:val="24"/>
        </w:rPr>
        <w:t xml:space="preserve"> verfügt die Bundesrepublik über </w:t>
      </w:r>
      <w:r>
        <w:rPr>
          <w:rFonts w:ascii="Arial" w:hAnsi="Arial" w:cs="Arial"/>
          <w:b w:val="0"/>
          <w:bCs w:val="0"/>
          <w:sz w:val="24"/>
          <w:szCs w:val="24"/>
        </w:rPr>
        <w:t>3</w:t>
      </w:r>
      <w:r w:rsidRPr="006A7622">
        <w:rPr>
          <w:rFonts w:ascii="Arial" w:hAnsi="Arial" w:cs="Arial"/>
          <w:b w:val="0"/>
          <w:bCs w:val="0"/>
          <w:sz w:val="24"/>
          <w:szCs w:val="24"/>
        </w:rPr>
        <w:t xml:space="preserve">0 % Wald- und Forstflächen, </w:t>
      </w:r>
      <w:r>
        <w:rPr>
          <w:rFonts w:ascii="Arial" w:hAnsi="Arial" w:cs="Arial"/>
          <w:b w:val="0"/>
          <w:bCs w:val="0"/>
          <w:sz w:val="24"/>
          <w:szCs w:val="24"/>
        </w:rPr>
        <w:t>5</w:t>
      </w:r>
      <w:r w:rsidRPr="006A7622">
        <w:rPr>
          <w:rFonts w:ascii="Arial" w:hAnsi="Arial" w:cs="Arial"/>
          <w:b w:val="0"/>
          <w:bCs w:val="0"/>
          <w:sz w:val="24"/>
          <w:szCs w:val="24"/>
        </w:rPr>
        <w:t>0 % nutzt die Landwirtschaft</w:t>
      </w:r>
      <w:r>
        <w:rPr>
          <w:rFonts w:ascii="Arial" w:hAnsi="Arial" w:cs="Arial"/>
          <w:b w:val="0"/>
          <w:bCs w:val="0"/>
          <w:sz w:val="24"/>
          <w:szCs w:val="24"/>
        </w:rPr>
        <w:t xml:space="preserve"> und </w:t>
      </w:r>
      <w:r w:rsidRPr="006A7622">
        <w:rPr>
          <w:rFonts w:ascii="Arial" w:hAnsi="Arial" w:cs="Arial"/>
          <w:b w:val="0"/>
          <w:bCs w:val="0"/>
          <w:sz w:val="24"/>
          <w:szCs w:val="24"/>
        </w:rPr>
        <w:t xml:space="preserve">15 % sind </w:t>
      </w:r>
      <w:r>
        <w:rPr>
          <w:rFonts w:ascii="Arial" w:hAnsi="Arial" w:cs="Arial"/>
          <w:b w:val="0"/>
          <w:bCs w:val="0"/>
          <w:sz w:val="24"/>
          <w:szCs w:val="24"/>
        </w:rPr>
        <w:t xml:space="preserve">mit </w:t>
      </w:r>
      <w:r w:rsidRPr="006A7622">
        <w:rPr>
          <w:rFonts w:ascii="Arial" w:hAnsi="Arial" w:cs="Arial"/>
          <w:b w:val="0"/>
          <w:bCs w:val="0"/>
          <w:sz w:val="24"/>
          <w:szCs w:val="24"/>
        </w:rPr>
        <w:t>Siedlungs- und Verkehrsflächen</w:t>
      </w:r>
      <w:r>
        <w:rPr>
          <w:rFonts w:ascii="Arial" w:hAnsi="Arial" w:cs="Arial"/>
          <w:b w:val="0"/>
          <w:bCs w:val="0"/>
          <w:sz w:val="24"/>
          <w:szCs w:val="24"/>
        </w:rPr>
        <w:t xml:space="preserve"> belegt</w:t>
      </w:r>
      <w:r w:rsidRPr="006A7622">
        <w:rPr>
          <w:rFonts w:ascii="Arial" w:hAnsi="Arial" w:cs="Arial"/>
          <w:b w:val="0"/>
          <w:bCs w:val="0"/>
          <w:sz w:val="24"/>
          <w:szCs w:val="24"/>
        </w:rPr>
        <w:t>.</w:t>
      </w:r>
      <w:r>
        <w:rPr>
          <w:rFonts w:ascii="Arial" w:hAnsi="Arial" w:cs="Arial"/>
          <w:b w:val="0"/>
          <w:bCs w:val="0"/>
          <w:sz w:val="24"/>
          <w:szCs w:val="24"/>
        </w:rPr>
        <w:t xml:space="preserve"> Das Fazit lautet</w:t>
      </w:r>
      <w:r w:rsidRPr="006A7622">
        <w:rPr>
          <w:rFonts w:ascii="Arial" w:hAnsi="Arial" w:cs="Arial"/>
          <w:b w:val="0"/>
          <w:bCs w:val="0"/>
          <w:sz w:val="24"/>
          <w:szCs w:val="24"/>
        </w:rPr>
        <w:t xml:space="preserve">: </w:t>
      </w:r>
      <w:r>
        <w:rPr>
          <w:rFonts w:ascii="Arial" w:hAnsi="Arial" w:cs="Arial"/>
          <w:b w:val="0"/>
          <w:bCs w:val="0"/>
          <w:sz w:val="24"/>
          <w:szCs w:val="24"/>
        </w:rPr>
        <w:t>Die aktive Gewinnung von Gesteinsr</w:t>
      </w:r>
      <w:r w:rsidRPr="006A7622">
        <w:rPr>
          <w:rFonts w:ascii="Arial" w:hAnsi="Arial" w:cs="Arial"/>
          <w:b w:val="0"/>
          <w:bCs w:val="0"/>
          <w:sz w:val="24"/>
          <w:szCs w:val="24"/>
        </w:rPr>
        <w:t>ohstoff</w:t>
      </w:r>
      <w:r>
        <w:rPr>
          <w:rFonts w:ascii="Arial" w:hAnsi="Arial" w:cs="Arial"/>
          <w:b w:val="0"/>
          <w:bCs w:val="0"/>
          <w:sz w:val="24"/>
          <w:szCs w:val="24"/>
        </w:rPr>
        <w:t>en ist keineswegs durch einen hohen Flächenbedarf gekennzeichnet. Gleichzeitig ist sie eine Art „Erstnutzung“</w:t>
      </w:r>
      <w:r w:rsidRPr="006A7622">
        <w:rPr>
          <w:rFonts w:ascii="Arial" w:hAnsi="Arial" w:cs="Arial"/>
          <w:b w:val="0"/>
          <w:bCs w:val="0"/>
          <w:sz w:val="24"/>
          <w:szCs w:val="24"/>
        </w:rPr>
        <w:t>, d</w:t>
      </w:r>
      <w:r>
        <w:rPr>
          <w:rFonts w:ascii="Arial" w:hAnsi="Arial" w:cs="Arial"/>
          <w:b w:val="0"/>
          <w:bCs w:val="0"/>
          <w:sz w:val="24"/>
          <w:szCs w:val="24"/>
        </w:rPr>
        <w:t>enn</w:t>
      </w:r>
      <w:r w:rsidRPr="006A7622">
        <w:rPr>
          <w:rFonts w:ascii="Arial" w:hAnsi="Arial" w:cs="Arial"/>
          <w:b w:val="0"/>
          <w:bCs w:val="0"/>
          <w:sz w:val="24"/>
          <w:szCs w:val="24"/>
        </w:rPr>
        <w:t xml:space="preserve"> dort, wo die </w:t>
      </w:r>
      <w:r>
        <w:rPr>
          <w:rFonts w:ascii="Arial" w:hAnsi="Arial" w:cs="Arial"/>
          <w:b w:val="0"/>
          <w:bCs w:val="0"/>
          <w:sz w:val="24"/>
          <w:szCs w:val="24"/>
        </w:rPr>
        <w:t>Rohstoffe</w:t>
      </w:r>
      <w:r w:rsidRPr="006A7622">
        <w:rPr>
          <w:rFonts w:ascii="Arial" w:hAnsi="Arial" w:cs="Arial"/>
          <w:b w:val="0"/>
          <w:bCs w:val="0"/>
          <w:sz w:val="24"/>
          <w:szCs w:val="24"/>
        </w:rPr>
        <w:t xml:space="preserve"> einst lage</w:t>
      </w:r>
      <w:r>
        <w:rPr>
          <w:rFonts w:ascii="Arial" w:hAnsi="Arial" w:cs="Arial"/>
          <w:b w:val="0"/>
          <w:bCs w:val="0"/>
          <w:sz w:val="24"/>
          <w:szCs w:val="24"/>
        </w:rPr>
        <w:t>rte</w:t>
      </w:r>
      <w:r w:rsidRPr="006A7622">
        <w:rPr>
          <w:rFonts w:ascii="Arial" w:hAnsi="Arial" w:cs="Arial"/>
          <w:b w:val="0"/>
          <w:bCs w:val="0"/>
          <w:sz w:val="24"/>
          <w:szCs w:val="24"/>
        </w:rPr>
        <w:t>n</w:t>
      </w:r>
      <w:r>
        <w:rPr>
          <w:rFonts w:ascii="Arial" w:hAnsi="Arial" w:cs="Arial"/>
          <w:b w:val="0"/>
          <w:bCs w:val="0"/>
          <w:sz w:val="24"/>
          <w:szCs w:val="24"/>
        </w:rPr>
        <w:t>,</w:t>
      </w:r>
      <w:r w:rsidRPr="006A7622">
        <w:rPr>
          <w:rFonts w:ascii="Arial" w:hAnsi="Arial" w:cs="Arial"/>
          <w:b w:val="0"/>
          <w:bCs w:val="0"/>
          <w:sz w:val="24"/>
          <w:szCs w:val="24"/>
        </w:rPr>
        <w:t xml:space="preserve"> kann später etwas Anderes entstehen. </w:t>
      </w:r>
    </w:p>
    <w:p w:rsidR="00C725DA" w:rsidRDefault="00C725DA" w:rsidP="00C725DA">
      <w:pPr>
        <w:pStyle w:val="berschrift1"/>
        <w:spacing w:before="0" w:beforeAutospacing="0" w:after="0" w:afterAutospacing="0" w:line="360" w:lineRule="auto"/>
        <w:rPr>
          <w:rStyle w:val="Hyperlink"/>
          <w:rFonts w:ascii="Arial" w:hAnsi="Arial" w:cs="Arial"/>
          <w:sz w:val="24"/>
          <w:szCs w:val="24"/>
        </w:rPr>
      </w:pPr>
      <w:r w:rsidRPr="0001518E">
        <w:rPr>
          <w:rFonts w:ascii="Arial" w:hAnsi="Arial" w:cs="Arial"/>
          <w:b w:val="0"/>
          <w:bCs w:val="0"/>
          <w:sz w:val="24"/>
          <w:szCs w:val="24"/>
        </w:rPr>
        <w:t xml:space="preserve">Zum 1,5-Minuten-Clip geht es hier: </w:t>
      </w:r>
      <w:hyperlink r:id="rId7" w:history="1">
        <w:r w:rsidR="003B26E9" w:rsidRPr="0041677B">
          <w:rPr>
            <w:rStyle w:val="Hyperlink"/>
            <w:rFonts w:ascii="Arial" w:hAnsi="Arial" w:cs="Arial"/>
            <w:sz w:val="24"/>
            <w:szCs w:val="24"/>
          </w:rPr>
          <w:t>https://www.youtube.com/watch?v=rO1hXdJn2Mw</w:t>
        </w:r>
      </w:hyperlink>
      <w:r w:rsidR="003B26E9">
        <w:rPr>
          <w:rStyle w:val="Hyperlink"/>
          <w:rFonts w:ascii="Arial" w:hAnsi="Arial" w:cs="Arial"/>
          <w:sz w:val="24"/>
          <w:szCs w:val="24"/>
        </w:rPr>
        <w:t xml:space="preserve"> </w:t>
      </w:r>
    </w:p>
    <w:p w:rsidR="00736532" w:rsidRPr="00736532" w:rsidRDefault="00FA6618" w:rsidP="00736532">
      <w:pPr>
        <w:pStyle w:val="NurText"/>
        <w:spacing w:line="360" w:lineRule="auto"/>
        <w:rPr>
          <w:rStyle w:val="Hyperlink"/>
          <w:rFonts w:ascii="Arial" w:hAnsi="Arial" w:cs="Arial"/>
          <w:b/>
          <w:bCs/>
          <w:sz w:val="24"/>
          <w:szCs w:val="24"/>
        </w:rPr>
      </w:pPr>
      <w:bookmarkStart w:id="0" w:name="_Hlk64551758"/>
      <w:r>
        <w:rPr>
          <w:rFonts w:ascii="Arial" w:hAnsi="Arial" w:cs="Arial"/>
          <w:sz w:val="24"/>
          <w:szCs w:val="24"/>
        </w:rPr>
        <w:lastRenderedPageBreak/>
        <w:t>F</w:t>
      </w:r>
      <w:r w:rsidR="00736532">
        <w:rPr>
          <w:rFonts w:ascii="Arial" w:hAnsi="Arial" w:cs="Arial"/>
          <w:sz w:val="24"/>
          <w:szCs w:val="24"/>
        </w:rPr>
        <w:t xml:space="preserve">olgen Sie uns </w:t>
      </w:r>
      <w:r>
        <w:rPr>
          <w:rFonts w:ascii="Arial" w:hAnsi="Arial" w:cs="Arial"/>
          <w:sz w:val="24"/>
          <w:szCs w:val="24"/>
        </w:rPr>
        <w:t xml:space="preserve">auch </w:t>
      </w:r>
      <w:r w:rsidR="00736532">
        <w:rPr>
          <w:rFonts w:ascii="Arial" w:hAnsi="Arial" w:cs="Arial"/>
          <w:sz w:val="24"/>
          <w:szCs w:val="24"/>
        </w:rPr>
        <w:t>auf Twitter</w:t>
      </w:r>
      <w:r w:rsidR="00736532" w:rsidRPr="00736532">
        <w:rPr>
          <w:rFonts w:ascii="Arial" w:hAnsi="Arial" w:cs="Arial"/>
          <w:sz w:val="24"/>
          <w:szCs w:val="24"/>
        </w:rPr>
        <w:t xml:space="preserve">: </w:t>
      </w:r>
      <w:hyperlink r:id="rId8" w:history="1">
        <w:r w:rsidR="00736532" w:rsidRPr="00736532">
          <w:rPr>
            <w:rStyle w:val="Hyperlink"/>
            <w:rFonts w:ascii="Arial" w:hAnsi="Arial" w:cs="Arial"/>
            <w:sz w:val="24"/>
            <w:szCs w:val="24"/>
          </w:rPr>
          <w:t>Bundesverband Mineralische Rohstoffe e.V. (@bv_miro) / Twitter</w:t>
        </w:r>
      </w:hyperlink>
      <w:r w:rsidR="00736532" w:rsidRPr="00736532">
        <w:rPr>
          <w:rStyle w:val="Hyperlink"/>
          <w:rFonts w:ascii="Arial" w:hAnsi="Arial" w:cs="Arial"/>
          <w:sz w:val="24"/>
          <w:szCs w:val="24"/>
        </w:rPr>
        <w:t xml:space="preserve"> </w:t>
      </w:r>
    </w:p>
    <w:bookmarkEnd w:id="0"/>
    <w:p w:rsidR="00736532" w:rsidRPr="00736532" w:rsidRDefault="00736532" w:rsidP="0082138B">
      <w:pPr>
        <w:rPr>
          <w:rFonts w:ascii="Arial" w:hAnsi="Arial" w:cs="Arial"/>
          <w:sz w:val="24"/>
          <w:szCs w:val="24"/>
        </w:rPr>
      </w:pPr>
    </w:p>
    <w:p w:rsidR="00736532" w:rsidRPr="00AF2D8A" w:rsidRDefault="00736532" w:rsidP="00736532">
      <w:pPr>
        <w:spacing w:after="0" w:line="360" w:lineRule="auto"/>
        <w:rPr>
          <w:rFonts w:ascii="Arial" w:hAnsi="Arial" w:cs="Arial"/>
          <w:b/>
          <w:bCs/>
          <w:sz w:val="24"/>
          <w:szCs w:val="24"/>
        </w:rPr>
      </w:pPr>
      <w:r w:rsidRPr="00417ED7">
        <w:rPr>
          <w:rFonts w:ascii="Arial" w:eastAsia="Times New Roman" w:hAnsi="Arial" w:cs="Arial"/>
          <w:b/>
          <w:bCs/>
          <w:sz w:val="24"/>
          <w:szCs w:val="24"/>
          <w:u w:val="single"/>
          <w:lang w:eastAsia="de-DE"/>
        </w:rPr>
        <w:t>Mythen</w:t>
      </w:r>
      <w:r>
        <w:rPr>
          <w:rFonts w:ascii="Arial" w:eastAsia="Times New Roman" w:hAnsi="Arial" w:cs="Arial"/>
          <w:b/>
          <w:bCs/>
          <w:sz w:val="24"/>
          <w:szCs w:val="24"/>
          <w:lang w:eastAsia="de-DE"/>
        </w:rPr>
        <w:t xml:space="preserve">: </w:t>
      </w:r>
      <w:r w:rsidRPr="0001518E">
        <w:rPr>
          <w:rFonts w:ascii="Arial" w:eastAsia="Times New Roman" w:hAnsi="Arial" w:cs="Arial"/>
          <w:b/>
          <w:bCs/>
          <w:sz w:val="24"/>
          <w:szCs w:val="24"/>
          <w:lang w:eastAsia="de-DE"/>
        </w:rPr>
        <w:t>Es gibt zwar keine einheitliche Definition für einen Mythos, aber gemeinhin werden damit anonyme, erdachte Geschichten bezeichnet, die mündlich überliefert, durch eine bildhafte und anschauliche Sprache leicht verständlich ein Weltbild prägen. Doch ist dieses Bild immer richtig, und w</w:t>
      </w:r>
      <w:r w:rsidRPr="0001518E">
        <w:rPr>
          <w:rFonts w:ascii="Arial" w:hAnsi="Arial" w:cs="Arial"/>
          <w:b/>
          <w:bCs/>
          <w:sz w:val="24"/>
          <w:szCs w:val="24"/>
        </w:rPr>
        <w:t xml:space="preserve">as ist dran, an </w:t>
      </w:r>
      <w:r>
        <w:rPr>
          <w:rFonts w:ascii="Arial" w:hAnsi="Arial" w:cs="Arial"/>
          <w:b/>
          <w:bCs/>
          <w:sz w:val="24"/>
          <w:szCs w:val="24"/>
        </w:rPr>
        <w:t>derartigen</w:t>
      </w:r>
      <w:r w:rsidRPr="0001518E">
        <w:rPr>
          <w:rFonts w:ascii="Arial" w:hAnsi="Arial" w:cs="Arial"/>
          <w:b/>
          <w:bCs/>
          <w:sz w:val="24"/>
          <w:szCs w:val="24"/>
        </w:rPr>
        <w:t xml:space="preserve"> Geschichten und Glaubenssätzen? </w:t>
      </w:r>
      <w:r w:rsidRPr="0001518E">
        <w:rPr>
          <w:rFonts w:ascii="Arial" w:eastAsia="Times New Roman" w:hAnsi="Arial" w:cs="Arial"/>
          <w:b/>
          <w:bCs/>
          <w:sz w:val="24"/>
          <w:szCs w:val="24"/>
          <w:lang w:eastAsia="de-DE"/>
        </w:rPr>
        <w:t xml:space="preserve">Im Fall der Mythen, die sich </w:t>
      </w:r>
      <w:r w:rsidRPr="0001518E">
        <w:rPr>
          <w:rFonts w:ascii="Arial" w:hAnsi="Arial" w:cs="Arial"/>
          <w:b/>
          <w:bCs/>
          <w:sz w:val="24"/>
          <w:szCs w:val="24"/>
        </w:rPr>
        <w:t>rund um Sand, Kies und Naturstein</w:t>
      </w:r>
      <w:r w:rsidRPr="0001518E">
        <w:rPr>
          <w:rFonts w:ascii="Arial" w:eastAsia="Times New Roman" w:hAnsi="Arial" w:cs="Arial"/>
          <w:b/>
          <w:bCs/>
          <w:sz w:val="24"/>
          <w:szCs w:val="24"/>
          <w:lang w:eastAsia="de-DE"/>
        </w:rPr>
        <w:t xml:space="preserve">, ihre Gewinnung, ihren Nutzen und ihre Bedeutung ranken, räumt der Bundesverband Mineralische Rohstoffe, MIRO, mit weit verbreiteten </w:t>
      </w:r>
      <w:r>
        <w:rPr>
          <w:rFonts w:ascii="Arial" w:eastAsia="Times New Roman" w:hAnsi="Arial" w:cs="Arial"/>
          <w:b/>
          <w:bCs/>
          <w:sz w:val="24"/>
          <w:szCs w:val="24"/>
          <w:lang w:eastAsia="de-DE"/>
        </w:rPr>
        <w:t>Vermutungen</w:t>
      </w:r>
      <w:r w:rsidRPr="0001518E">
        <w:rPr>
          <w:rFonts w:ascii="Arial" w:eastAsia="Times New Roman" w:hAnsi="Arial" w:cs="Arial"/>
          <w:b/>
          <w:bCs/>
          <w:sz w:val="24"/>
          <w:szCs w:val="24"/>
          <w:lang w:eastAsia="de-DE"/>
        </w:rPr>
        <w:t xml:space="preserve"> </w:t>
      </w:r>
      <w:r>
        <w:rPr>
          <w:rFonts w:ascii="Arial" w:eastAsia="Times New Roman" w:hAnsi="Arial" w:cs="Arial"/>
          <w:b/>
          <w:bCs/>
          <w:sz w:val="24"/>
          <w:szCs w:val="24"/>
          <w:lang w:eastAsia="de-DE"/>
        </w:rPr>
        <w:t xml:space="preserve">zur Branche </w:t>
      </w:r>
      <w:r w:rsidRPr="0001518E">
        <w:rPr>
          <w:rFonts w:ascii="Arial" w:eastAsia="Times New Roman" w:hAnsi="Arial" w:cs="Arial"/>
          <w:b/>
          <w:bCs/>
          <w:sz w:val="24"/>
          <w:szCs w:val="24"/>
          <w:lang w:eastAsia="de-DE"/>
        </w:rPr>
        <w:t xml:space="preserve">auf. Entwickelt wurden dafür </w:t>
      </w:r>
      <w:r w:rsidRPr="0001518E">
        <w:rPr>
          <w:rFonts w:ascii="Arial" w:hAnsi="Arial" w:cs="Arial"/>
          <w:b/>
          <w:bCs/>
          <w:sz w:val="24"/>
          <w:szCs w:val="24"/>
        </w:rPr>
        <w:t xml:space="preserve">sechs eigenständige Filmsequenzen, </w:t>
      </w:r>
      <w:r>
        <w:rPr>
          <w:rFonts w:ascii="Arial" w:hAnsi="Arial" w:cs="Arial"/>
          <w:b/>
          <w:bCs/>
          <w:sz w:val="24"/>
          <w:szCs w:val="24"/>
        </w:rPr>
        <w:t>in denen die Glaubenssätze einem lebendigen Faktencheck unterzogen werden</w:t>
      </w:r>
      <w:r w:rsidRPr="0001518E">
        <w:rPr>
          <w:rFonts w:ascii="Arial" w:hAnsi="Arial" w:cs="Arial"/>
          <w:b/>
          <w:bCs/>
          <w:sz w:val="24"/>
          <w:szCs w:val="24"/>
        </w:rPr>
        <w:t>.</w:t>
      </w:r>
      <w:r w:rsidRPr="0001518E">
        <w:rPr>
          <w:rFonts w:ascii="Arial" w:hAnsi="Arial" w:cs="Arial"/>
          <w:sz w:val="24"/>
          <w:szCs w:val="24"/>
        </w:rPr>
        <w:t xml:space="preserve"> </w:t>
      </w:r>
      <w:r w:rsidRPr="00AF2D8A">
        <w:rPr>
          <w:rFonts w:ascii="Arial" w:hAnsi="Arial" w:cs="Arial"/>
          <w:b/>
          <w:bCs/>
          <w:sz w:val="24"/>
          <w:szCs w:val="24"/>
        </w:rPr>
        <w:t xml:space="preserve">Im </w:t>
      </w:r>
      <w:r w:rsidR="008518F3">
        <w:rPr>
          <w:rFonts w:ascii="Arial" w:hAnsi="Arial" w:cs="Arial"/>
          <w:b/>
          <w:bCs/>
          <w:sz w:val="24"/>
          <w:szCs w:val="24"/>
        </w:rPr>
        <w:t>drit</w:t>
      </w:r>
      <w:r>
        <w:rPr>
          <w:rFonts w:ascii="Arial" w:hAnsi="Arial" w:cs="Arial"/>
          <w:b/>
          <w:bCs/>
          <w:sz w:val="24"/>
          <w:szCs w:val="24"/>
        </w:rPr>
        <w:t>t</w:t>
      </w:r>
      <w:r w:rsidRPr="00AF2D8A">
        <w:rPr>
          <w:rFonts w:ascii="Arial" w:hAnsi="Arial" w:cs="Arial"/>
          <w:b/>
          <w:bCs/>
          <w:sz w:val="24"/>
          <w:szCs w:val="24"/>
        </w:rPr>
        <w:t xml:space="preserve">en Clip wird das Thema </w:t>
      </w:r>
      <w:r>
        <w:rPr>
          <w:rFonts w:ascii="Arial" w:hAnsi="Arial" w:cs="Arial"/>
          <w:b/>
          <w:bCs/>
          <w:sz w:val="24"/>
          <w:szCs w:val="24"/>
        </w:rPr>
        <w:t>„</w:t>
      </w:r>
      <w:r w:rsidR="008518F3">
        <w:rPr>
          <w:rFonts w:ascii="Arial" w:hAnsi="Arial" w:cs="Arial"/>
          <w:b/>
          <w:bCs/>
          <w:sz w:val="24"/>
          <w:szCs w:val="24"/>
        </w:rPr>
        <w:t>Flächenverbrauch</w:t>
      </w:r>
      <w:r w:rsidRPr="00AF2D8A">
        <w:rPr>
          <w:rFonts w:ascii="Arial" w:hAnsi="Arial" w:cs="Arial"/>
          <w:b/>
          <w:bCs/>
          <w:sz w:val="24"/>
          <w:szCs w:val="24"/>
        </w:rPr>
        <w:t xml:space="preserve">“ </w:t>
      </w:r>
      <w:r>
        <w:rPr>
          <w:rFonts w:ascii="Arial" w:hAnsi="Arial" w:cs="Arial"/>
          <w:b/>
          <w:bCs/>
          <w:sz w:val="24"/>
          <w:szCs w:val="24"/>
        </w:rPr>
        <w:t>einer eingehenden Betrachtung unterzogen</w:t>
      </w:r>
      <w:r w:rsidRPr="00AF2D8A">
        <w:rPr>
          <w:rFonts w:ascii="Arial" w:hAnsi="Arial" w:cs="Arial"/>
          <w:b/>
          <w:bCs/>
          <w:sz w:val="24"/>
          <w:szCs w:val="24"/>
        </w:rPr>
        <w:t>.</w:t>
      </w:r>
    </w:p>
    <w:p w:rsidR="00736532" w:rsidRDefault="00736532" w:rsidP="0082138B"/>
    <w:p w:rsidR="005836E7" w:rsidRDefault="00932E15" w:rsidP="0082138B">
      <w:pPr>
        <w:rPr>
          <w:rFonts w:ascii="Arial" w:hAnsi="Arial" w:cs="Arial"/>
        </w:rPr>
      </w:pPr>
      <w:hyperlink r:id="rId9" w:history="1">
        <w:r w:rsidR="00736532" w:rsidRPr="00F178C0">
          <w:rPr>
            <w:rStyle w:val="Hyperlink"/>
            <w:rFonts w:ascii="Arial" w:hAnsi="Arial" w:cs="Arial"/>
          </w:rPr>
          <w:t>www.bv-miro.org</w:t>
        </w:r>
      </w:hyperlink>
    </w:p>
    <w:p w:rsidR="008545A6" w:rsidRPr="003D0AE3" w:rsidRDefault="008545A6" w:rsidP="008545A6">
      <w:pPr>
        <w:pBdr>
          <w:top w:val="single" w:sz="6" w:space="1" w:color="auto"/>
          <w:bottom w:val="single" w:sz="6" w:space="1" w:color="auto"/>
        </w:pBdr>
        <w:tabs>
          <w:tab w:val="left" w:pos="3969"/>
        </w:tabs>
        <w:spacing w:after="0" w:line="240" w:lineRule="auto"/>
        <w:rPr>
          <w:rFonts w:ascii="Arial" w:hAnsi="Arial" w:cs="Arial"/>
          <w:b/>
          <w:i/>
          <w:sz w:val="16"/>
          <w:szCs w:val="16"/>
        </w:rPr>
      </w:pPr>
      <w:r w:rsidRPr="003D0AE3">
        <w:rPr>
          <w:rFonts w:ascii="Arial" w:hAnsi="Arial" w:cs="Arial"/>
          <w:b/>
          <w:sz w:val="16"/>
          <w:szCs w:val="16"/>
        </w:rPr>
        <w:t>Zum Verband:</w:t>
      </w:r>
      <w:r w:rsidRPr="003D0AE3">
        <w:rPr>
          <w:rFonts w:ascii="Arial" w:hAnsi="Arial" w:cs="Arial"/>
          <w:i/>
          <w:sz w:val="16"/>
          <w:szCs w:val="16"/>
        </w:rPr>
        <w:t xml:space="preserve"> MIRO vertritt auf Bundes- und Europaebene die einheitlichen Interessen der Kies- und Sand-, Quarz- sowie Natursteinindustrie in den Bereichen Steuern/Betriebswirtschaft, Rohstoffsicherung/Umweltschutz/Folgenutzung, Recht, Arbeitssicherheit, Gewinnungs- und Aufbereitungstechnik, Anwendungstechnik/Normung usw. MIRO spricht für rund 1.600 Unternehmen mit ca. 3.000 Werken in Deutschland, die ca. 23.</w:t>
      </w:r>
      <w:r>
        <w:rPr>
          <w:rFonts w:ascii="Arial" w:hAnsi="Arial" w:cs="Arial"/>
          <w:i/>
          <w:sz w:val="16"/>
          <w:szCs w:val="16"/>
        </w:rPr>
        <w:t>0</w:t>
      </w:r>
      <w:r w:rsidRPr="003D0AE3">
        <w:rPr>
          <w:rFonts w:ascii="Arial" w:hAnsi="Arial" w:cs="Arial"/>
          <w:i/>
          <w:sz w:val="16"/>
          <w:szCs w:val="16"/>
        </w:rPr>
        <w:t>00 Mitarbeiter beschäftigen. Die Unternehmen der Branche produzieren mit über 500 Mio. t Gesteinskörnungen jährlich die größte in Deutschland bewegte Materialmenge. Die Produkte werden überwiegend für Baumaßnahmen (davon zu etwa 70 % für Projekte der öffentlichen Hand), aber auch für eine Vielzahl weiterer Verwendungen benötigt.</w:t>
      </w:r>
    </w:p>
    <w:p w:rsidR="008545A6" w:rsidRPr="000567CE" w:rsidRDefault="008545A6" w:rsidP="008545A6">
      <w:pPr>
        <w:pStyle w:val="Textkrper21"/>
        <w:tabs>
          <w:tab w:val="left" w:pos="4253"/>
        </w:tabs>
        <w:spacing w:line="360" w:lineRule="auto"/>
        <w:ind w:right="0"/>
        <w:jc w:val="both"/>
        <w:rPr>
          <w:rFonts w:cs="Arial"/>
          <w:b/>
          <w:i/>
          <w:szCs w:val="24"/>
        </w:rPr>
      </w:pPr>
      <w:r w:rsidRPr="00CB153D">
        <w:rPr>
          <w:rFonts w:cs="Arial"/>
          <w:sz w:val="20"/>
        </w:rPr>
        <w:br/>
      </w:r>
      <w:r w:rsidRPr="000567CE">
        <w:rPr>
          <w:rFonts w:cs="Arial"/>
          <w:b/>
          <w:i/>
          <w:szCs w:val="24"/>
        </w:rPr>
        <w:t>Ansprechpartner für Redaktionen:</w:t>
      </w:r>
    </w:p>
    <w:p w:rsidR="008545A6" w:rsidRPr="00D446BB" w:rsidRDefault="008545A6" w:rsidP="008545A6">
      <w:pPr>
        <w:tabs>
          <w:tab w:val="left" w:pos="4536"/>
        </w:tabs>
        <w:spacing w:after="0"/>
        <w:contextualSpacing/>
        <w:rPr>
          <w:rFonts w:ascii="Arial" w:hAnsi="Arial" w:cs="Arial"/>
          <w:b/>
          <w:bCs/>
          <w:sz w:val="20"/>
          <w:szCs w:val="20"/>
        </w:rPr>
      </w:pPr>
      <w:r w:rsidRPr="00D446BB">
        <w:rPr>
          <w:rFonts w:ascii="Arial" w:hAnsi="Arial" w:cs="Arial"/>
          <w:b/>
          <w:bCs/>
          <w:sz w:val="20"/>
          <w:szCs w:val="20"/>
        </w:rPr>
        <w:t>Bundesverband Mineralische Rohstoffe e.V. (MIRO)</w:t>
      </w:r>
    </w:p>
    <w:p w:rsidR="008545A6" w:rsidRPr="00D446BB" w:rsidRDefault="008545A6" w:rsidP="008545A6">
      <w:pPr>
        <w:tabs>
          <w:tab w:val="left" w:pos="4536"/>
        </w:tabs>
        <w:spacing w:after="0"/>
        <w:contextualSpacing/>
        <w:rPr>
          <w:rFonts w:ascii="Arial" w:hAnsi="Arial" w:cs="Arial"/>
          <w:sz w:val="20"/>
          <w:szCs w:val="20"/>
        </w:rPr>
      </w:pPr>
      <w:r w:rsidRPr="00D446BB">
        <w:rPr>
          <w:rFonts w:ascii="Arial" w:hAnsi="Arial" w:cs="Arial"/>
          <w:sz w:val="20"/>
          <w:szCs w:val="20"/>
        </w:rPr>
        <w:t>Susanne Funk, Geschäftsführerin</w:t>
      </w:r>
      <w:r>
        <w:rPr>
          <w:rFonts w:ascii="Arial" w:hAnsi="Arial" w:cs="Arial"/>
          <w:sz w:val="20"/>
          <w:szCs w:val="20"/>
        </w:rPr>
        <w:t xml:space="preserve"> Politik und Öffentlichkeitsarbeit</w:t>
      </w:r>
    </w:p>
    <w:p w:rsidR="008545A6" w:rsidRPr="00D446BB" w:rsidRDefault="00932E15" w:rsidP="008545A6">
      <w:pPr>
        <w:tabs>
          <w:tab w:val="left" w:pos="4536"/>
        </w:tabs>
        <w:spacing w:after="0"/>
        <w:contextualSpacing/>
        <w:rPr>
          <w:rFonts w:ascii="Arial" w:hAnsi="Arial" w:cs="Arial"/>
          <w:sz w:val="20"/>
          <w:szCs w:val="20"/>
        </w:rPr>
      </w:pPr>
      <w:hyperlink r:id="rId10" w:history="1">
        <w:r w:rsidR="008545A6" w:rsidRPr="00D446BB">
          <w:rPr>
            <w:rStyle w:val="Hyperlink"/>
            <w:rFonts w:ascii="Arial" w:eastAsia="Times New Roman" w:hAnsi="Arial" w:cs="Arial"/>
            <w:sz w:val="20"/>
            <w:szCs w:val="20"/>
            <w:lang w:eastAsia="de-DE"/>
          </w:rPr>
          <w:t>funk@bv-miro.org</w:t>
        </w:r>
      </w:hyperlink>
      <w:r w:rsidR="008545A6" w:rsidRPr="00D446BB">
        <w:rPr>
          <w:rFonts w:ascii="Arial" w:hAnsi="Arial" w:cs="Arial"/>
          <w:sz w:val="20"/>
          <w:szCs w:val="20"/>
        </w:rPr>
        <w:t xml:space="preserve"> </w:t>
      </w:r>
    </w:p>
    <w:p w:rsidR="008545A6" w:rsidRPr="00D446BB" w:rsidRDefault="008545A6" w:rsidP="008545A6">
      <w:pPr>
        <w:tabs>
          <w:tab w:val="left" w:pos="4536"/>
        </w:tabs>
        <w:spacing w:after="0"/>
        <w:contextualSpacing/>
        <w:rPr>
          <w:rFonts w:ascii="Arial" w:eastAsia="Times New Roman" w:hAnsi="Arial" w:cs="Arial"/>
          <w:sz w:val="20"/>
          <w:szCs w:val="20"/>
          <w:lang w:eastAsia="de-DE"/>
        </w:rPr>
      </w:pPr>
      <w:r w:rsidRPr="00D446BB">
        <w:rPr>
          <w:rFonts w:ascii="Arial" w:hAnsi="Arial" w:cs="Arial"/>
          <w:sz w:val="20"/>
          <w:szCs w:val="20"/>
        </w:rPr>
        <w:t>Tel.: 030 – 2021 566 22</w:t>
      </w:r>
      <w:r w:rsidRPr="00D446BB">
        <w:rPr>
          <w:rFonts w:ascii="Arial" w:eastAsia="Times New Roman" w:hAnsi="Arial" w:cs="Arial"/>
          <w:sz w:val="20"/>
          <w:szCs w:val="20"/>
          <w:lang w:eastAsia="de-DE"/>
        </w:rPr>
        <w:t xml:space="preserve"> </w:t>
      </w:r>
    </w:p>
    <w:p w:rsidR="008545A6" w:rsidRPr="00D446BB" w:rsidRDefault="008545A6" w:rsidP="008545A6">
      <w:pPr>
        <w:tabs>
          <w:tab w:val="left" w:pos="4639"/>
        </w:tabs>
        <w:spacing w:after="0"/>
        <w:contextualSpacing/>
        <w:rPr>
          <w:rFonts w:ascii="Arial" w:eastAsia="Times New Roman" w:hAnsi="Arial" w:cs="Arial"/>
          <w:sz w:val="20"/>
          <w:szCs w:val="20"/>
          <w:lang w:eastAsia="de-DE"/>
        </w:rPr>
      </w:pPr>
      <w:r w:rsidRPr="00D446BB">
        <w:rPr>
          <w:rFonts w:ascii="Arial" w:eastAsia="Times New Roman" w:hAnsi="Arial" w:cs="Arial"/>
          <w:sz w:val="20"/>
          <w:szCs w:val="20"/>
          <w:lang w:eastAsia="de-DE"/>
        </w:rPr>
        <w:t>Mobil 0175 699 5498</w:t>
      </w:r>
    </w:p>
    <w:p w:rsidR="008545A6" w:rsidRDefault="008545A6" w:rsidP="008545A6">
      <w:pPr>
        <w:pStyle w:val="StandardWeb"/>
        <w:spacing w:before="0" w:beforeAutospacing="0" w:after="0" w:afterAutospacing="0" w:line="276" w:lineRule="auto"/>
        <w:rPr>
          <w:rFonts w:ascii="Arial" w:hAnsi="Arial" w:cs="Arial"/>
          <w:sz w:val="20"/>
          <w:szCs w:val="20"/>
        </w:rPr>
      </w:pPr>
    </w:p>
    <w:p w:rsidR="008545A6" w:rsidRDefault="008545A6" w:rsidP="008545A6">
      <w:pPr>
        <w:pStyle w:val="StandardWeb"/>
        <w:spacing w:before="0" w:beforeAutospacing="0" w:after="0" w:afterAutospacing="0" w:line="276" w:lineRule="auto"/>
        <w:rPr>
          <w:rFonts w:ascii="Arial" w:hAnsi="Arial" w:cs="Arial"/>
        </w:rPr>
      </w:pPr>
      <w:r w:rsidRPr="00CB153D">
        <w:rPr>
          <w:rFonts w:ascii="Arial" w:hAnsi="Arial" w:cs="Arial"/>
          <w:sz w:val="20"/>
          <w:szCs w:val="20"/>
        </w:rPr>
        <w:t>Gabriela Schulz (Pressearbeit)</w:t>
      </w:r>
      <w:r w:rsidRPr="00CB153D">
        <w:rPr>
          <w:rFonts w:ascii="Arial" w:hAnsi="Arial" w:cs="Arial"/>
          <w:sz w:val="20"/>
          <w:szCs w:val="20"/>
        </w:rPr>
        <w:br/>
        <w:t>Tel.: 0171 536 96 29</w:t>
      </w:r>
      <w:r w:rsidRPr="00CB153D">
        <w:rPr>
          <w:rFonts w:ascii="Arial" w:hAnsi="Arial" w:cs="Arial"/>
          <w:sz w:val="20"/>
          <w:szCs w:val="20"/>
        </w:rPr>
        <w:br/>
      </w:r>
      <w:hyperlink r:id="rId11" w:history="1">
        <w:r w:rsidRPr="00CB153D">
          <w:rPr>
            <w:rStyle w:val="Hyperlink"/>
            <w:rFonts w:ascii="Arial" w:hAnsi="Arial" w:cs="Arial"/>
            <w:sz w:val="20"/>
            <w:szCs w:val="20"/>
          </w:rPr>
          <w:t>schulz@bv-miro.org</w:t>
        </w:r>
      </w:hyperlink>
      <w:r w:rsidRPr="00CB153D">
        <w:rPr>
          <w:rFonts w:ascii="Arial" w:hAnsi="Arial" w:cs="Arial"/>
          <w:sz w:val="20"/>
          <w:szCs w:val="20"/>
        </w:rPr>
        <w:t xml:space="preserve"> </w:t>
      </w:r>
    </w:p>
    <w:p w:rsidR="008545A6" w:rsidRDefault="008545A6" w:rsidP="0082138B">
      <w:pPr>
        <w:rPr>
          <w:rFonts w:ascii="Arial" w:hAnsi="Arial" w:cs="Arial"/>
        </w:rPr>
      </w:pPr>
    </w:p>
    <w:p w:rsidR="00AF2D8A" w:rsidRPr="0001518E" w:rsidRDefault="00FA6618" w:rsidP="00245B7C">
      <w:pPr>
        <w:rPr>
          <w:rFonts w:ascii="Arial" w:hAnsi="Arial" w:cs="Arial"/>
          <w:sz w:val="24"/>
          <w:szCs w:val="24"/>
        </w:rPr>
      </w:pPr>
      <w:r>
        <w:rPr>
          <w:rFonts w:ascii="Arial" w:hAnsi="Arial" w:cs="Arial"/>
          <w:u w:val="single"/>
        </w:rPr>
        <w:t>PM_1</w:t>
      </w:r>
      <w:r w:rsidR="008518F3">
        <w:rPr>
          <w:rFonts w:ascii="Arial" w:hAnsi="Arial" w:cs="Arial"/>
          <w:u w:val="single"/>
        </w:rPr>
        <w:t>c</w:t>
      </w:r>
      <w:r>
        <w:rPr>
          <w:rFonts w:ascii="Arial" w:hAnsi="Arial" w:cs="Arial"/>
          <w:u w:val="single"/>
        </w:rPr>
        <w:t>_MIRO-Clip</w:t>
      </w:r>
      <w:r w:rsidR="008518F3">
        <w:rPr>
          <w:rFonts w:ascii="Arial" w:hAnsi="Arial" w:cs="Arial"/>
          <w:u w:val="single"/>
        </w:rPr>
        <w:t>3</w:t>
      </w:r>
      <w:r>
        <w:rPr>
          <w:rFonts w:ascii="Arial" w:hAnsi="Arial" w:cs="Arial"/>
          <w:u w:val="single"/>
        </w:rPr>
        <w:t>-</w:t>
      </w:r>
      <w:r w:rsidR="008518F3">
        <w:rPr>
          <w:rFonts w:ascii="Arial" w:hAnsi="Arial" w:cs="Arial"/>
          <w:u w:val="single"/>
        </w:rPr>
        <w:t>Flaeche</w:t>
      </w:r>
      <w:r w:rsidR="005836E7" w:rsidRPr="005836E7">
        <w:rPr>
          <w:rFonts w:ascii="Arial" w:hAnsi="Arial" w:cs="Arial"/>
          <w:u w:val="single"/>
        </w:rPr>
        <w:t>:</w:t>
      </w:r>
      <w:r w:rsidR="005836E7">
        <w:rPr>
          <w:rFonts w:ascii="Arial" w:hAnsi="Arial" w:cs="Arial"/>
        </w:rPr>
        <w:t xml:space="preserve"> </w:t>
      </w:r>
      <w:r w:rsidR="00AF2D8A" w:rsidRPr="0001518E">
        <w:rPr>
          <w:rFonts w:ascii="Arial" w:hAnsi="Arial" w:cs="Arial"/>
          <w:b/>
          <w:bCs/>
          <w:sz w:val="24"/>
          <w:szCs w:val="24"/>
        </w:rPr>
        <w:t xml:space="preserve">Über die Mediathek sowie den eingebauten </w:t>
      </w:r>
      <w:proofErr w:type="spellStart"/>
      <w:r w:rsidR="00AF2D8A" w:rsidRPr="0001518E">
        <w:rPr>
          <w:rFonts w:ascii="Arial" w:hAnsi="Arial" w:cs="Arial"/>
          <w:b/>
          <w:bCs/>
          <w:sz w:val="24"/>
          <w:szCs w:val="24"/>
        </w:rPr>
        <w:t>Youtube</w:t>
      </w:r>
      <w:proofErr w:type="spellEnd"/>
      <w:r w:rsidR="00AF2D8A" w:rsidRPr="0001518E">
        <w:rPr>
          <w:rFonts w:ascii="Arial" w:hAnsi="Arial" w:cs="Arial"/>
          <w:b/>
          <w:bCs/>
          <w:sz w:val="24"/>
          <w:szCs w:val="24"/>
        </w:rPr>
        <w:t xml:space="preserve">-Link auf der Seite des Bundesverbandes </w:t>
      </w:r>
      <w:hyperlink r:id="rId12" w:history="1">
        <w:r w:rsidR="00AF2D8A" w:rsidRPr="0001518E">
          <w:rPr>
            <w:rStyle w:val="Hyperlink"/>
            <w:rFonts w:ascii="Arial" w:hAnsi="Arial" w:cs="Arial"/>
            <w:b/>
            <w:bCs/>
            <w:sz w:val="24"/>
            <w:szCs w:val="24"/>
          </w:rPr>
          <w:t>www.bv-miro.org</w:t>
        </w:r>
      </w:hyperlink>
      <w:r w:rsidR="00AF2D8A" w:rsidRPr="0001518E">
        <w:rPr>
          <w:rFonts w:ascii="Arial" w:hAnsi="Arial" w:cs="Arial"/>
          <w:b/>
          <w:bCs/>
          <w:sz w:val="24"/>
          <w:szCs w:val="24"/>
        </w:rPr>
        <w:t xml:space="preserve"> geht es ohne Umwege zu</w:t>
      </w:r>
      <w:r w:rsidR="00AF2D8A">
        <w:rPr>
          <w:rFonts w:ascii="Arial" w:hAnsi="Arial" w:cs="Arial"/>
          <w:b/>
          <w:bCs/>
          <w:sz w:val="24"/>
          <w:szCs w:val="24"/>
        </w:rPr>
        <w:t>r unterhaltsamen und beeindruckend illustrierten Aufklärung</w:t>
      </w:r>
      <w:r w:rsidR="00AF2D8A" w:rsidRPr="0001518E">
        <w:rPr>
          <w:rFonts w:ascii="Arial" w:hAnsi="Arial" w:cs="Arial"/>
          <w:b/>
          <w:bCs/>
          <w:sz w:val="24"/>
          <w:szCs w:val="24"/>
        </w:rPr>
        <w:t>.</w:t>
      </w:r>
    </w:p>
    <w:p w:rsidR="00930C03" w:rsidRPr="00AF2D8A" w:rsidRDefault="00AF2D8A" w:rsidP="00AF2D8A">
      <w:pPr>
        <w:spacing w:line="312" w:lineRule="auto"/>
        <w:rPr>
          <w:rFonts w:ascii="Arial" w:hAnsi="Arial" w:cs="Arial"/>
        </w:rPr>
      </w:pPr>
      <w:r>
        <w:rPr>
          <w:rFonts w:ascii="Arial" w:hAnsi="Arial" w:cs="Arial"/>
        </w:rPr>
        <w:t>Screenshot: MIRO/SE Mielke</w:t>
      </w:r>
    </w:p>
    <w:sectPr w:rsidR="00930C03" w:rsidRPr="00AF2D8A" w:rsidSect="00932E1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1A4" w:rsidRDefault="002471A4">
      <w:pPr>
        <w:spacing w:after="0" w:line="240" w:lineRule="auto"/>
      </w:pPr>
      <w:r>
        <w:separator/>
      </w:r>
    </w:p>
  </w:endnote>
  <w:endnote w:type="continuationSeparator" w:id="0">
    <w:p w:rsidR="002471A4" w:rsidRDefault="002471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C6" w:rsidRDefault="002471A4">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C6" w:rsidRDefault="002471A4">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C6" w:rsidRDefault="002471A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1A4" w:rsidRDefault="002471A4">
      <w:pPr>
        <w:spacing w:after="0" w:line="240" w:lineRule="auto"/>
      </w:pPr>
      <w:r>
        <w:separator/>
      </w:r>
    </w:p>
  </w:footnote>
  <w:footnote w:type="continuationSeparator" w:id="0">
    <w:p w:rsidR="002471A4" w:rsidRDefault="002471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C6" w:rsidRDefault="002471A4">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C6" w:rsidRDefault="002471A4">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C6" w:rsidRDefault="002471A4">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2138B"/>
    <w:rsid w:val="000456B7"/>
    <w:rsid w:val="001226D7"/>
    <w:rsid w:val="0016422C"/>
    <w:rsid w:val="001838FC"/>
    <w:rsid w:val="001C0C1B"/>
    <w:rsid w:val="002261D5"/>
    <w:rsid w:val="00235CF7"/>
    <w:rsid w:val="00245B7C"/>
    <w:rsid w:val="002471A4"/>
    <w:rsid w:val="00304A12"/>
    <w:rsid w:val="003B26E9"/>
    <w:rsid w:val="00525060"/>
    <w:rsid w:val="00525C6F"/>
    <w:rsid w:val="005836E7"/>
    <w:rsid w:val="00736532"/>
    <w:rsid w:val="00764FBF"/>
    <w:rsid w:val="0082138B"/>
    <w:rsid w:val="00851760"/>
    <w:rsid w:val="008518F3"/>
    <w:rsid w:val="008545A6"/>
    <w:rsid w:val="00854BF7"/>
    <w:rsid w:val="00885273"/>
    <w:rsid w:val="008F7630"/>
    <w:rsid w:val="00930C03"/>
    <w:rsid w:val="00932E15"/>
    <w:rsid w:val="00AC78FD"/>
    <w:rsid w:val="00AF2D8A"/>
    <w:rsid w:val="00C22307"/>
    <w:rsid w:val="00C725DA"/>
    <w:rsid w:val="00C74AA7"/>
    <w:rsid w:val="00CA248A"/>
    <w:rsid w:val="00CA4F42"/>
    <w:rsid w:val="00CC0EDF"/>
    <w:rsid w:val="00CE3508"/>
    <w:rsid w:val="00CF5A63"/>
    <w:rsid w:val="00DD5CFB"/>
    <w:rsid w:val="00EC401F"/>
    <w:rsid w:val="00F363D3"/>
    <w:rsid w:val="00F76730"/>
    <w:rsid w:val="00FA661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138B"/>
  </w:style>
  <w:style w:type="paragraph" w:styleId="berschrift1">
    <w:name w:val="heading 1"/>
    <w:basedOn w:val="Standard"/>
    <w:link w:val="berschrift1Zchn"/>
    <w:uiPriority w:val="9"/>
    <w:qFormat/>
    <w:rsid w:val="00AF2D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13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138B"/>
  </w:style>
  <w:style w:type="paragraph" w:styleId="Fuzeile">
    <w:name w:val="footer"/>
    <w:basedOn w:val="Standard"/>
    <w:link w:val="FuzeileZchn"/>
    <w:uiPriority w:val="99"/>
    <w:unhideWhenUsed/>
    <w:rsid w:val="008213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138B"/>
  </w:style>
  <w:style w:type="character" w:styleId="Hyperlink">
    <w:name w:val="Hyperlink"/>
    <w:basedOn w:val="Absatz-Standardschriftart"/>
    <w:uiPriority w:val="99"/>
    <w:unhideWhenUsed/>
    <w:rsid w:val="008545A6"/>
    <w:rPr>
      <w:color w:val="0563C1" w:themeColor="hyperlink"/>
      <w:u w:val="single"/>
    </w:rPr>
  </w:style>
  <w:style w:type="character" w:customStyle="1" w:styleId="UnresolvedMention">
    <w:name w:val="Unresolved Mention"/>
    <w:basedOn w:val="Absatz-Standardschriftart"/>
    <w:uiPriority w:val="99"/>
    <w:semiHidden/>
    <w:unhideWhenUsed/>
    <w:rsid w:val="008545A6"/>
    <w:rPr>
      <w:color w:val="605E5C"/>
      <w:shd w:val="clear" w:color="auto" w:fill="E1DFDD"/>
    </w:rPr>
  </w:style>
  <w:style w:type="paragraph" w:customStyle="1" w:styleId="Textkrper21">
    <w:name w:val="Textkörper 21"/>
    <w:basedOn w:val="Standard"/>
    <w:rsid w:val="008545A6"/>
    <w:pPr>
      <w:tabs>
        <w:tab w:val="left" w:pos="9072"/>
      </w:tabs>
      <w:spacing w:after="0" w:line="320" w:lineRule="exact"/>
      <w:ind w:right="2268"/>
    </w:pPr>
    <w:rPr>
      <w:rFonts w:ascii="Arial" w:eastAsia="Times New Roman" w:hAnsi="Arial" w:cs="Times New Roman"/>
      <w:sz w:val="24"/>
      <w:szCs w:val="20"/>
      <w:lang w:eastAsia="de-DE"/>
    </w:rPr>
  </w:style>
  <w:style w:type="paragraph" w:styleId="StandardWeb">
    <w:name w:val="Normal (Web)"/>
    <w:basedOn w:val="Standard"/>
    <w:uiPriority w:val="99"/>
    <w:unhideWhenUsed/>
    <w:rsid w:val="008545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AF2D8A"/>
    <w:rPr>
      <w:rFonts w:ascii="Times New Roman" w:eastAsia="Times New Roman" w:hAnsi="Times New Roman" w:cs="Times New Roman"/>
      <w:b/>
      <w:bCs/>
      <w:kern w:val="36"/>
      <w:sz w:val="48"/>
      <w:szCs w:val="48"/>
      <w:lang w:eastAsia="de-DE"/>
    </w:rPr>
  </w:style>
  <w:style w:type="paragraph" w:styleId="NurText">
    <w:name w:val="Plain Text"/>
    <w:basedOn w:val="Standard"/>
    <w:link w:val="NurTextZchn"/>
    <w:uiPriority w:val="99"/>
    <w:unhideWhenUsed/>
    <w:rsid w:val="00AF2D8A"/>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AF2D8A"/>
    <w:rPr>
      <w:rFonts w:ascii="Consolas" w:hAnsi="Consolas"/>
      <w:sz w:val="21"/>
      <w:szCs w:val="21"/>
    </w:rPr>
  </w:style>
  <w:style w:type="character" w:styleId="BesuchterHyperlink">
    <w:name w:val="FollowedHyperlink"/>
    <w:basedOn w:val="Absatz-Standardschriftart"/>
    <w:uiPriority w:val="99"/>
    <w:semiHidden/>
    <w:unhideWhenUsed/>
    <w:rsid w:val="00736532"/>
    <w:rPr>
      <w:color w:val="954F72" w:themeColor="followedHyperlink"/>
      <w:u w:val="single"/>
    </w:rPr>
  </w:style>
  <w:style w:type="paragraph" w:styleId="Sprechblasentext">
    <w:name w:val="Balloon Text"/>
    <w:basedOn w:val="Standard"/>
    <w:link w:val="SprechblasentextZchn"/>
    <w:uiPriority w:val="99"/>
    <w:semiHidden/>
    <w:unhideWhenUsed/>
    <w:rsid w:val="00CC0ED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0E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bv_mir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youtube.com/watch?v=rO1hXdJn2Mw" TargetMode="External"/><Relationship Id="rId12" Type="http://schemas.openxmlformats.org/officeDocument/2006/relationships/hyperlink" Target="http://www.bv-miro.org"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chulz@bv-miro.or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funk@bv-miro.or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v-miro.org"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3729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Schulz</dc:creator>
  <cp:lastModifiedBy>User</cp:lastModifiedBy>
  <cp:revision>2</cp:revision>
  <dcterms:created xsi:type="dcterms:W3CDTF">2021-03-03T11:11:00Z</dcterms:created>
  <dcterms:modified xsi:type="dcterms:W3CDTF">2021-03-03T11:11:00Z</dcterms:modified>
</cp:coreProperties>
</file>